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BA6" w:rsidRPr="003D26CD" w:rsidRDefault="009D3448" w:rsidP="00A67292">
      <w:pPr>
        <w:spacing w:after="0"/>
        <w:rPr>
          <w:rFonts w:ascii="Arial Narrow" w:hAnsi="Arial Narrow"/>
          <w:b/>
        </w:rPr>
      </w:pPr>
      <w:r w:rsidRPr="003D26CD">
        <w:rPr>
          <w:rFonts w:ascii="Arial Narrow" w:hAnsi="Arial Narrow"/>
          <w:b/>
        </w:rPr>
        <w:t>REPUBLIKA HRVATSKA</w:t>
      </w:r>
    </w:p>
    <w:p w:rsidR="009D3448" w:rsidRPr="003D26CD" w:rsidRDefault="009D3448" w:rsidP="00A67292">
      <w:pPr>
        <w:spacing w:after="0"/>
        <w:rPr>
          <w:rFonts w:ascii="Arial Narrow" w:hAnsi="Arial Narrow"/>
          <w:b/>
        </w:rPr>
      </w:pPr>
      <w:r w:rsidRPr="003D26CD">
        <w:rPr>
          <w:rFonts w:ascii="Arial Narrow" w:hAnsi="Arial Narrow"/>
          <w:b/>
        </w:rPr>
        <w:t xml:space="preserve">OSNOVNA </w:t>
      </w:r>
      <w:r w:rsidR="002C33F8">
        <w:rPr>
          <w:rFonts w:ascii="Arial Narrow" w:hAnsi="Arial Narrow"/>
          <w:b/>
        </w:rPr>
        <w:t>Š</w:t>
      </w:r>
      <w:r w:rsidRPr="003D26CD">
        <w:rPr>
          <w:rFonts w:ascii="Arial Narrow" w:hAnsi="Arial Narrow"/>
          <w:b/>
        </w:rPr>
        <w:t xml:space="preserve">KOLA </w:t>
      </w:r>
      <w:r w:rsidR="002C33F8">
        <w:rPr>
          <w:rFonts w:ascii="Arial Narrow" w:hAnsi="Arial Narrow"/>
          <w:b/>
        </w:rPr>
        <w:t>DUGOPOLJE</w:t>
      </w:r>
    </w:p>
    <w:p w:rsidR="009D3448" w:rsidRPr="003D26CD" w:rsidRDefault="002C33F8" w:rsidP="00A67292">
      <w:pPr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DUGOPOLJE  21204</w:t>
      </w:r>
    </w:p>
    <w:p w:rsidR="009D3448" w:rsidRPr="003D26CD" w:rsidRDefault="009D3448" w:rsidP="00A67292">
      <w:pPr>
        <w:spacing w:after="0"/>
        <w:rPr>
          <w:rFonts w:ascii="Arial Narrow" w:hAnsi="Arial Narrow"/>
          <w:b/>
        </w:rPr>
      </w:pPr>
      <w:r w:rsidRPr="003D26CD">
        <w:rPr>
          <w:rFonts w:ascii="Arial Narrow" w:hAnsi="Arial Narrow"/>
          <w:b/>
        </w:rPr>
        <w:t>SPLITSKO-DALMATINSKA ŽUPANIJA</w:t>
      </w:r>
    </w:p>
    <w:p w:rsidR="009D3448" w:rsidRPr="00C772F0" w:rsidRDefault="009D3448" w:rsidP="00A67292">
      <w:pPr>
        <w:spacing w:after="0"/>
        <w:rPr>
          <w:rFonts w:ascii="Arial Narrow" w:hAnsi="Arial Narrow"/>
          <w:b/>
          <w:color w:val="1F497D" w:themeColor="text2"/>
        </w:rPr>
      </w:pPr>
      <w:r w:rsidRPr="00C772F0">
        <w:rPr>
          <w:rFonts w:ascii="Arial Narrow" w:hAnsi="Arial Narrow"/>
          <w:b/>
          <w:color w:val="1F497D" w:themeColor="text2"/>
        </w:rPr>
        <w:t>Klasa:</w:t>
      </w:r>
      <w:r w:rsidR="00BE0FBE" w:rsidRPr="00C772F0">
        <w:rPr>
          <w:rFonts w:ascii="Arial Narrow" w:hAnsi="Arial Narrow"/>
          <w:b/>
          <w:color w:val="1F497D" w:themeColor="text2"/>
        </w:rPr>
        <w:t xml:space="preserve"> </w:t>
      </w:r>
      <w:r w:rsidR="00C772F0" w:rsidRPr="00C772F0">
        <w:rPr>
          <w:rFonts w:ascii="Arial Narrow" w:hAnsi="Arial Narrow"/>
          <w:b/>
          <w:color w:val="1F497D" w:themeColor="text2"/>
        </w:rPr>
        <w:t>400-04/22-01/ 01</w:t>
      </w:r>
    </w:p>
    <w:p w:rsidR="009D3448" w:rsidRPr="00C772F0" w:rsidRDefault="009D3448" w:rsidP="00A67292">
      <w:pPr>
        <w:spacing w:after="0"/>
        <w:rPr>
          <w:rFonts w:ascii="Arial Narrow" w:hAnsi="Arial Narrow"/>
          <w:b/>
          <w:color w:val="1F497D" w:themeColor="text2"/>
        </w:rPr>
      </w:pPr>
      <w:proofErr w:type="spellStart"/>
      <w:r w:rsidRPr="00C772F0">
        <w:rPr>
          <w:rFonts w:ascii="Arial Narrow" w:hAnsi="Arial Narrow"/>
          <w:b/>
          <w:color w:val="1F497D" w:themeColor="text2"/>
        </w:rPr>
        <w:t>Urbroj</w:t>
      </w:r>
      <w:proofErr w:type="spellEnd"/>
      <w:r w:rsidRPr="00C772F0">
        <w:rPr>
          <w:rFonts w:ascii="Arial Narrow" w:hAnsi="Arial Narrow"/>
          <w:b/>
          <w:color w:val="1F497D" w:themeColor="text2"/>
        </w:rPr>
        <w:t>:</w:t>
      </w:r>
      <w:r w:rsidR="00BE0FBE" w:rsidRPr="00C772F0">
        <w:rPr>
          <w:rFonts w:ascii="Arial Narrow" w:hAnsi="Arial Narrow"/>
          <w:b/>
          <w:color w:val="1F497D" w:themeColor="text2"/>
        </w:rPr>
        <w:t xml:space="preserve"> </w:t>
      </w:r>
      <w:r w:rsidR="00C772F0" w:rsidRPr="00C772F0">
        <w:rPr>
          <w:rFonts w:ascii="Arial Narrow" w:hAnsi="Arial Narrow"/>
          <w:b/>
          <w:color w:val="1F497D" w:themeColor="text2"/>
        </w:rPr>
        <w:t>2180-13-22-01</w:t>
      </w:r>
    </w:p>
    <w:p w:rsidR="00CB1FC6" w:rsidRPr="003D26CD" w:rsidRDefault="002C33F8" w:rsidP="00A67292">
      <w:pPr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DUGOPOLJE </w:t>
      </w:r>
      <w:r w:rsidR="00BF6AEA">
        <w:rPr>
          <w:rFonts w:ascii="Arial Narrow" w:hAnsi="Arial Narrow"/>
          <w:b/>
        </w:rPr>
        <w:t>,</w:t>
      </w:r>
      <w:r>
        <w:rPr>
          <w:rFonts w:ascii="Arial Narrow" w:hAnsi="Arial Narrow"/>
          <w:b/>
        </w:rPr>
        <w:t xml:space="preserve"> </w:t>
      </w:r>
      <w:r w:rsidR="00BF6AEA">
        <w:rPr>
          <w:rFonts w:ascii="Arial Narrow" w:hAnsi="Arial Narrow"/>
          <w:b/>
        </w:rPr>
        <w:t xml:space="preserve"> 31.01.2022</w:t>
      </w:r>
      <w:r w:rsidR="001A531E" w:rsidRPr="003D26CD">
        <w:rPr>
          <w:rFonts w:ascii="Arial Narrow" w:hAnsi="Arial Narrow"/>
          <w:b/>
        </w:rPr>
        <w:t>.</w:t>
      </w:r>
    </w:p>
    <w:p w:rsidR="001A531E" w:rsidRPr="003D26CD" w:rsidRDefault="009D3448" w:rsidP="00A67292">
      <w:pPr>
        <w:spacing w:after="0"/>
        <w:rPr>
          <w:rFonts w:ascii="Arial Narrow" w:hAnsi="Arial Narrow"/>
          <w:b/>
        </w:rPr>
      </w:pPr>
      <w:r w:rsidRPr="003D26CD">
        <w:rPr>
          <w:rFonts w:ascii="Arial Narrow" w:hAnsi="Arial Narrow"/>
          <w:b/>
        </w:rPr>
        <w:tab/>
      </w:r>
      <w:r w:rsidRPr="003D26CD">
        <w:rPr>
          <w:rFonts w:ascii="Arial Narrow" w:hAnsi="Arial Narrow"/>
          <w:b/>
        </w:rPr>
        <w:tab/>
      </w:r>
      <w:r w:rsidRPr="003D26CD">
        <w:rPr>
          <w:rFonts w:ascii="Arial Narrow" w:hAnsi="Arial Narrow"/>
          <w:b/>
        </w:rPr>
        <w:tab/>
      </w:r>
      <w:r w:rsidRPr="003D26CD">
        <w:rPr>
          <w:rFonts w:ascii="Arial Narrow" w:hAnsi="Arial Narrow"/>
          <w:b/>
        </w:rPr>
        <w:tab/>
      </w:r>
      <w:r w:rsidRPr="003D26CD">
        <w:rPr>
          <w:rFonts w:ascii="Arial Narrow" w:hAnsi="Arial Narrow"/>
          <w:b/>
        </w:rPr>
        <w:tab/>
      </w:r>
      <w:r w:rsidRPr="003D26CD">
        <w:rPr>
          <w:rFonts w:ascii="Arial Narrow" w:hAnsi="Arial Narrow"/>
          <w:b/>
        </w:rPr>
        <w:tab/>
      </w:r>
    </w:p>
    <w:p w:rsidR="009D3448" w:rsidRPr="003D26CD" w:rsidRDefault="009D3448" w:rsidP="001A531E">
      <w:pPr>
        <w:spacing w:after="0"/>
        <w:ind w:left="3540" w:firstLine="708"/>
        <w:rPr>
          <w:rFonts w:ascii="Arial Narrow" w:hAnsi="Arial Narrow"/>
          <w:b/>
        </w:rPr>
      </w:pPr>
      <w:r w:rsidRPr="003D26CD">
        <w:rPr>
          <w:rFonts w:ascii="Arial Narrow" w:hAnsi="Arial Narrow"/>
          <w:b/>
        </w:rPr>
        <w:t>RKP: 1</w:t>
      </w:r>
      <w:r w:rsidR="002C33F8">
        <w:rPr>
          <w:rFonts w:ascii="Arial Narrow" w:hAnsi="Arial Narrow"/>
          <w:b/>
        </w:rPr>
        <w:t>3238</w:t>
      </w:r>
      <w:r w:rsidRPr="003D26CD">
        <w:rPr>
          <w:rFonts w:ascii="Arial Narrow" w:hAnsi="Arial Narrow"/>
          <w:b/>
        </w:rPr>
        <w:t xml:space="preserve">         </w:t>
      </w:r>
    </w:p>
    <w:p w:rsidR="009D3448" w:rsidRPr="003D26CD" w:rsidRDefault="009D3448" w:rsidP="00A67292">
      <w:pPr>
        <w:spacing w:after="0"/>
        <w:ind w:left="3540" w:firstLine="708"/>
        <w:rPr>
          <w:rFonts w:ascii="Arial Narrow" w:hAnsi="Arial Narrow"/>
          <w:b/>
        </w:rPr>
      </w:pPr>
      <w:r w:rsidRPr="003D26CD">
        <w:rPr>
          <w:rFonts w:ascii="Arial Narrow" w:hAnsi="Arial Narrow"/>
          <w:b/>
        </w:rPr>
        <w:t>Matični broj: 03</w:t>
      </w:r>
      <w:r w:rsidR="002C33F8">
        <w:rPr>
          <w:rFonts w:ascii="Arial Narrow" w:hAnsi="Arial Narrow"/>
          <w:b/>
        </w:rPr>
        <w:t>117995</w:t>
      </w:r>
    </w:p>
    <w:p w:rsidR="009D3448" w:rsidRPr="003D26CD" w:rsidRDefault="009D3448" w:rsidP="00A67292">
      <w:pPr>
        <w:spacing w:after="0"/>
        <w:ind w:left="4248"/>
        <w:rPr>
          <w:rFonts w:ascii="Arial Narrow" w:hAnsi="Arial Narrow"/>
          <w:b/>
        </w:rPr>
      </w:pPr>
      <w:r w:rsidRPr="003D26CD">
        <w:rPr>
          <w:rFonts w:ascii="Arial Narrow" w:hAnsi="Arial Narrow"/>
          <w:b/>
        </w:rPr>
        <w:t>Djelatnost: 8520</w:t>
      </w:r>
    </w:p>
    <w:p w:rsidR="009D3448" w:rsidRPr="003D26CD" w:rsidRDefault="009D3448" w:rsidP="00A67292">
      <w:pPr>
        <w:spacing w:after="0"/>
        <w:ind w:left="3540" w:firstLine="708"/>
        <w:rPr>
          <w:rFonts w:ascii="Arial Narrow" w:hAnsi="Arial Narrow"/>
          <w:b/>
        </w:rPr>
      </w:pPr>
      <w:r w:rsidRPr="003D26CD">
        <w:rPr>
          <w:rFonts w:ascii="Arial Narrow" w:hAnsi="Arial Narrow"/>
          <w:b/>
        </w:rPr>
        <w:t xml:space="preserve">OIB: </w:t>
      </w:r>
      <w:r w:rsidR="002C33F8">
        <w:rPr>
          <w:rFonts w:ascii="Arial Narrow" w:hAnsi="Arial Narrow"/>
          <w:b/>
        </w:rPr>
        <w:t>54835656496</w:t>
      </w:r>
    </w:p>
    <w:p w:rsidR="009D3448" w:rsidRPr="003D26CD" w:rsidRDefault="009D3448" w:rsidP="00A67292">
      <w:pPr>
        <w:spacing w:after="0"/>
        <w:ind w:left="3540" w:firstLine="708"/>
        <w:rPr>
          <w:rFonts w:ascii="Arial Narrow" w:hAnsi="Arial Narrow"/>
          <w:b/>
        </w:rPr>
      </w:pPr>
      <w:r w:rsidRPr="003D26CD">
        <w:rPr>
          <w:rFonts w:ascii="Arial Narrow" w:hAnsi="Arial Narrow"/>
          <w:b/>
        </w:rPr>
        <w:t>Razina: 31</w:t>
      </w:r>
    </w:p>
    <w:p w:rsidR="009D3448" w:rsidRPr="003D26CD" w:rsidRDefault="00BF6AEA" w:rsidP="00A67292">
      <w:pPr>
        <w:spacing w:after="0"/>
        <w:ind w:left="1416" w:firstLine="708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</w:t>
      </w:r>
      <w:r w:rsidR="005D57D1" w:rsidRPr="003D26CD">
        <w:rPr>
          <w:rFonts w:ascii="Arial Narrow" w:hAnsi="Arial Narrow"/>
          <w:b/>
        </w:rPr>
        <w:t>IBAN: HR</w:t>
      </w:r>
      <w:r w:rsidR="002C33F8">
        <w:rPr>
          <w:rFonts w:ascii="Arial Narrow" w:hAnsi="Arial Narrow"/>
          <w:b/>
        </w:rPr>
        <w:t>74</w:t>
      </w:r>
      <w:r w:rsidR="00CC624C" w:rsidRPr="003D26CD">
        <w:rPr>
          <w:rFonts w:ascii="Arial Narrow" w:hAnsi="Arial Narrow"/>
          <w:b/>
        </w:rPr>
        <w:t>2407000110057</w:t>
      </w:r>
      <w:r w:rsidR="002C33F8">
        <w:rPr>
          <w:rFonts w:ascii="Arial Narrow" w:hAnsi="Arial Narrow"/>
          <w:b/>
        </w:rPr>
        <w:t>8278</w:t>
      </w:r>
    </w:p>
    <w:p w:rsidR="0025530A" w:rsidRPr="003D26CD" w:rsidRDefault="0025530A" w:rsidP="00051447">
      <w:pPr>
        <w:spacing w:after="120"/>
        <w:jc w:val="center"/>
        <w:rPr>
          <w:rFonts w:ascii="Arial Narrow" w:hAnsi="Arial Narrow"/>
          <w:b/>
          <w:sz w:val="28"/>
          <w:szCs w:val="28"/>
        </w:rPr>
      </w:pPr>
    </w:p>
    <w:p w:rsidR="009D3448" w:rsidRPr="003D26CD" w:rsidRDefault="009D3448" w:rsidP="00051447">
      <w:pPr>
        <w:spacing w:after="120"/>
        <w:jc w:val="center"/>
        <w:rPr>
          <w:rFonts w:ascii="Arial Narrow" w:hAnsi="Arial Narrow"/>
          <w:b/>
          <w:sz w:val="28"/>
          <w:szCs w:val="28"/>
        </w:rPr>
      </w:pPr>
      <w:r w:rsidRPr="003D26CD">
        <w:rPr>
          <w:rFonts w:ascii="Arial Narrow" w:hAnsi="Arial Narrow"/>
          <w:b/>
          <w:sz w:val="28"/>
          <w:szCs w:val="28"/>
        </w:rPr>
        <w:t>BILJEŠKE</w:t>
      </w:r>
    </w:p>
    <w:p w:rsidR="005D57D1" w:rsidRPr="003D26CD" w:rsidRDefault="009D3448" w:rsidP="00051447">
      <w:pPr>
        <w:spacing w:after="120"/>
        <w:jc w:val="center"/>
        <w:rPr>
          <w:rFonts w:ascii="Arial Narrow" w:hAnsi="Arial Narrow"/>
          <w:b/>
        </w:rPr>
      </w:pPr>
      <w:r w:rsidRPr="003D26CD">
        <w:rPr>
          <w:rFonts w:ascii="Arial Narrow" w:hAnsi="Arial Narrow"/>
          <w:b/>
        </w:rPr>
        <w:t>za razdoblje od 1.siječ</w:t>
      </w:r>
      <w:r w:rsidR="00BF6AEA">
        <w:rPr>
          <w:rFonts w:ascii="Arial Narrow" w:hAnsi="Arial Narrow"/>
          <w:b/>
        </w:rPr>
        <w:t>nja do 31. prosinca 2021</w:t>
      </w:r>
      <w:r w:rsidR="005D57D1" w:rsidRPr="003D26CD">
        <w:rPr>
          <w:rFonts w:ascii="Arial Narrow" w:hAnsi="Arial Narrow"/>
          <w:b/>
        </w:rPr>
        <w:t>. godine</w:t>
      </w:r>
    </w:p>
    <w:p w:rsidR="005D57D1" w:rsidRPr="003D26CD" w:rsidRDefault="005D57D1" w:rsidP="00051447">
      <w:pPr>
        <w:spacing w:after="120"/>
        <w:jc w:val="center"/>
        <w:rPr>
          <w:rFonts w:ascii="Arial Narrow" w:hAnsi="Arial Narrow"/>
          <w:b/>
        </w:rPr>
      </w:pPr>
    </w:p>
    <w:p w:rsidR="00CA1462" w:rsidRPr="003D26CD" w:rsidRDefault="006B6112" w:rsidP="00051447">
      <w:pPr>
        <w:spacing w:after="120"/>
        <w:rPr>
          <w:rFonts w:ascii="Arial Narrow" w:hAnsi="Arial Narrow"/>
        </w:rPr>
      </w:pPr>
      <w:r w:rsidRPr="003D26CD">
        <w:rPr>
          <w:rFonts w:ascii="Arial Narrow" w:hAnsi="Arial Narrow"/>
        </w:rPr>
        <w:t>Sukladno članku 13</w:t>
      </w:r>
      <w:r w:rsidR="005D57D1" w:rsidRPr="003D26CD">
        <w:rPr>
          <w:rFonts w:ascii="Arial Narrow" w:hAnsi="Arial Narrow"/>
        </w:rPr>
        <w:t>. Pravilnika o financijskom izvještavanju u proračunskom računovodstvu ( NN br. 3/15., 93/15.,135/15.</w:t>
      </w:r>
      <w:r w:rsidR="009A7002" w:rsidRPr="003D26CD">
        <w:rPr>
          <w:rFonts w:ascii="Arial Narrow" w:hAnsi="Arial Narrow"/>
        </w:rPr>
        <w:t>, 2/17. i 28/17.</w:t>
      </w:r>
      <w:r w:rsidR="00C11DC5" w:rsidRPr="003D26CD">
        <w:rPr>
          <w:rFonts w:ascii="Arial Narrow" w:hAnsi="Arial Narrow"/>
        </w:rPr>
        <w:t>, 112/18.</w:t>
      </w:r>
      <w:r w:rsidR="00082CB6" w:rsidRPr="003D26CD">
        <w:rPr>
          <w:rFonts w:ascii="Arial Narrow" w:hAnsi="Arial Narrow"/>
        </w:rPr>
        <w:t>)</w:t>
      </w:r>
      <w:r w:rsidR="005D57D1" w:rsidRPr="003D26CD">
        <w:rPr>
          <w:rFonts w:ascii="Arial Narrow" w:hAnsi="Arial Narrow"/>
        </w:rPr>
        <w:t xml:space="preserve"> Bilješke su sastavni dio financijskog izvještaja proračuna i proračunskih korisnika.</w:t>
      </w:r>
    </w:p>
    <w:p w:rsidR="00E95EA7" w:rsidRDefault="009821B6" w:rsidP="00051447">
      <w:pPr>
        <w:spacing w:after="120"/>
        <w:jc w:val="center"/>
        <w:rPr>
          <w:rFonts w:ascii="Arial Narrow" w:hAnsi="Arial Narrow"/>
          <w:b/>
          <w:sz w:val="32"/>
          <w:szCs w:val="32"/>
        </w:rPr>
      </w:pPr>
      <w:r w:rsidRPr="00BD0C36">
        <w:rPr>
          <w:rFonts w:ascii="Arial Narrow" w:hAnsi="Arial Narrow"/>
          <w:b/>
          <w:sz w:val="32"/>
          <w:szCs w:val="32"/>
        </w:rPr>
        <w:t>Bilješke uz Bilancu</w:t>
      </w:r>
      <w:r w:rsidR="00273361" w:rsidRPr="00BD0C36">
        <w:rPr>
          <w:rFonts w:ascii="Arial Narrow" w:hAnsi="Arial Narrow"/>
          <w:b/>
          <w:sz w:val="32"/>
          <w:szCs w:val="32"/>
        </w:rPr>
        <w:t>- Obrazac BIL</w:t>
      </w:r>
    </w:p>
    <w:p w:rsidR="00BD0C36" w:rsidRDefault="00BD0C36" w:rsidP="00051447">
      <w:pPr>
        <w:spacing w:after="120"/>
        <w:jc w:val="center"/>
        <w:rPr>
          <w:rFonts w:ascii="Arial Narrow" w:hAnsi="Arial Narrow"/>
          <w:b/>
          <w:sz w:val="32"/>
          <w:szCs w:val="32"/>
        </w:rPr>
      </w:pPr>
    </w:p>
    <w:p w:rsidR="002C33F8" w:rsidRPr="00BD0C36" w:rsidRDefault="002C33F8" w:rsidP="00051447">
      <w:pPr>
        <w:spacing w:after="120"/>
        <w:jc w:val="center"/>
        <w:rPr>
          <w:rFonts w:ascii="Arial Narrow" w:hAnsi="Arial Narrow"/>
          <w:b/>
          <w:sz w:val="32"/>
          <w:szCs w:val="32"/>
        </w:rPr>
      </w:pPr>
    </w:p>
    <w:p w:rsidR="00FA0D2B" w:rsidRPr="003D26CD" w:rsidRDefault="005D57D1" w:rsidP="00051447">
      <w:pPr>
        <w:spacing w:after="120"/>
        <w:rPr>
          <w:rFonts w:ascii="Arial Narrow" w:hAnsi="Arial Narrow"/>
          <w:b/>
        </w:rPr>
      </w:pPr>
      <w:r w:rsidRPr="003D26CD">
        <w:rPr>
          <w:rFonts w:ascii="Arial Narrow" w:hAnsi="Arial Narrow"/>
          <w:b/>
        </w:rPr>
        <w:t>Bilješka uz AOP 002-Nefinancijska imovina</w:t>
      </w:r>
    </w:p>
    <w:tbl>
      <w:tblPr>
        <w:tblStyle w:val="Srednjipopis2-Isticanje1"/>
        <w:tblW w:w="5095" w:type="pct"/>
        <w:tblBorders>
          <w:insideH w:val="single" w:sz="8" w:space="0" w:color="4F81BD" w:themeColor="accent1"/>
          <w:insideV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1559"/>
        <w:gridCol w:w="3044"/>
        <w:gridCol w:w="615"/>
        <w:gridCol w:w="1410"/>
        <w:gridCol w:w="1418"/>
        <w:gridCol w:w="1418"/>
      </w:tblGrid>
      <w:tr w:rsidR="00522B4C" w:rsidRPr="003D26CD" w:rsidTr="00E411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23" w:type="pct"/>
            <w:tcBorders>
              <w:top w:val="none" w:sz="0" w:space="0" w:color="auto"/>
              <w:left w:val="single" w:sz="8" w:space="0" w:color="4F81BD" w:themeColor="accent1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522B4C" w:rsidRPr="003D26CD" w:rsidRDefault="00522B4C" w:rsidP="00A67292">
            <w:pPr>
              <w:spacing w:after="120"/>
              <w:jc w:val="center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Raču</w:t>
            </w:r>
            <w:r w:rsidR="003341C3"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n</w:t>
            </w:r>
            <w:r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 xml:space="preserve"> iz</w:t>
            </w:r>
          </w:p>
          <w:p w:rsidR="00522B4C" w:rsidRPr="003D26CD" w:rsidRDefault="00522B4C" w:rsidP="00A67292">
            <w:pPr>
              <w:spacing w:after="120"/>
              <w:jc w:val="center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računskog</w:t>
            </w:r>
          </w:p>
          <w:p w:rsidR="00522B4C" w:rsidRPr="003D26CD" w:rsidRDefault="00522B4C" w:rsidP="00A67292">
            <w:pPr>
              <w:spacing w:after="120"/>
              <w:jc w:val="center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plana</w:t>
            </w:r>
          </w:p>
        </w:tc>
        <w:tc>
          <w:tcPr>
            <w:tcW w:w="160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22B4C" w:rsidRPr="003D26CD" w:rsidRDefault="00522B4C" w:rsidP="00A67292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Opis</w:t>
            </w:r>
          </w:p>
        </w:tc>
        <w:tc>
          <w:tcPr>
            <w:tcW w:w="32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22B4C" w:rsidRPr="003D26CD" w:rsidRDefault="00522B4C" w:rsidP="00A67292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AOP</w:t>
            </w:r>
          </w:p>
        </w:tc>
        <w:tc>
          <w:tcPr>
            <w:tcW w:w="7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22B4C" w:rsidRPr="003D26CD" w:rsidRDefault="001675C3" w:rsidP="00A67292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Stanje 1.siječnja 2021</w:t>
            </w:r>
            <w:r w:rsidR="00522B4C"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.</w:t>
            </w:r>
          </w:p>
        </w:tc>
        <w:tc>
          <w:tcPr>
            <w:tcW w:w="74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22B4C" w:rsidRPr="003D26CD" w:rsidRDefault="00522B4C" w:rsidP="000D5F2D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 xml:space="preserve">Stanje 31. </w:t>
            </w:r>
            <w:r w:rsidR="001675C3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prosinca 2021</w:t>
            </w:r>
            <w:r w:rsidR="000D5F2D"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.</w:t>
            </w:r>
          </w:p>
        </w:tc>
        <w:tc>
          <w:tcPr>
            <w:tcW w:w="74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8" w:space="0" w:color="4F81BD" w:themeColor="accent1"/>
            </w:tcBorders>
            <w:vAlign w:val="center"/>
          </w:tcPr>
          <w:p w:rsidR="00522B4C" w:rsidRPr="003D26CD" w:rsidRDefault="00522B4C" w:rsidP="00A67292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Indeks</w:t>
            </w:r>
          </w:p>
          <w:p w:rsidR="00522B4C" w:rsidRPr="003D26CD" w:rsidRDefault="00522B4C" w:rsidP="00A67292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(5/4)</w:t>
            </w:r>
          </w:p>
        </w:tc>
      </w:tr>
      <w:tr w:rsidR="00522B4C" w:rsidRPr="003D26CD" w:rsidTr="00E41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pct"/>
            <w:tcBorders>
              <w:top w:val="none" w:sz="0" w:space="0" w:color="auto"/>
              <w:left w:val="single" w:sz="8" w:space="0" w:color="4F81BD" w:themeColor="accent1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522B4C" w:rsidRPr="003D26CD" w:rsidRDefault="00522B4C" w:rsidP="00A67292">
            <w:pPr>
              <w:spacing w:after="120"/>
              <w:jc w:val="center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1</w:t>
            </w:r>
          </w:p>
        </w:tc>
        <w:tc>
          <w:tcPr>
            <w:tcW w:w="160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22B4C" w:rsidRPr="003D26CD" w:rsidRDefault="00522B4C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2</w:t>
            </w:r>
          </w:p>
        </w:tc>
        <w:tc>
          <w:tcPr>
            <w:tcW w:w="32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22B4C" w:rsidRPr="003D26CD" w:rsidRDefault="00522B4C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3</w:t>
            </w:r>
          </w:p>
        </w:tc>
        <w:tc>
          <w:tcPr>
            <w:tcW w:w="7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22B4C" w:rsidRPr="003D26CD" w:rsidRDefault="00522B4C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4</w:t>
            </w:r>
          </w:p>
        </w:tc>
        <w:tc>
          <w:tcPr>
            <w:tcW w:w="74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22B4C" w:rsidRPr="003D26CD" w:rsidRDefault="00522B4C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5</w:t>
            </w:r>
          </w:p>
        </w:tc>
        <w:tc>
          <w:tcPr>
            <w:tcW w:w="74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8" w:space="0" w:color="4F81BD" w:themeColor="accent1"/>
            </w:tcBorders>
            <w:vAlign w:val="center"/>
          </w:tcPr>
          <w:p w:rsidR="00522B4C" w:rsidRPr="003D26CD" w:rsidRDefault="00522B4C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6</w:t>
            </w:r>
          </w:p>
        </w:tc>
      </w:tr>
      <w:tr w:rsidR="00A06DFB" w:rsidRPr="003D26CD" w:rsidTr="00E411A7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pct"/>
            <w:tcBorders>
              <w:left w:val="single" w:sz="8" w:space="0" w:color="4F81BD" w:themeColor="accent1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A06DFB" w:rsidRPr="003D26CD" w:rsidRDefault="00A06DFB" w:rsidP="00A67292">
            <w:pPr>
              <w:spacing w:after="120"/>
              <w:jc w:val="center"/>
              <w:rPr>
                <w:rFonts w:ascii="Arial Narrow" w:eastAsiaTheme="minorEastAsia" w:hAnsi="Arial Narrow"/>
                <w:b/>
              </w:rPr>
            </w:pPr>
            <w:r w:rsidRPr="003D26CD">
              <w:rPr>
                <w:rFonts w:ascii="Arial Narrow" w:eastAsiaTheme="minorEastAsia" w:hAnsi="Arial Narrow"/>
                <w:b/>
              </w:rPr>
              <w:t>01</w:t>
            </w:r>
          </w:p>
        </w:tc>
        <w:tc>
          <w:tcPr>
            <w:tcW w:w="1608" w:type="pct"/>
            <w:vAlign w:val="center"/>
          </w:tcPr>
          <w:p w:rsidR="00A06DFB" w:rsidRPr="003D26CD" w:rsidRDefault="00A06DFB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b/>
              </w:rPr>
            </w:pPr>
            <w:proofErr w:type="spellStart"/>
            <w:r w:rsidRPr="003D26CD">
              <w:rPr>
                <w:rFonts w:ascii="Arial Narrow" w:eastAsiaTheme="minorEastAsia" w:hAnsi="Arial Narrow"/>
                <w:b/>
              </w:rPr>
              <w:t>Neproizvedena</w:t>
            </w:r>
            <w:proofErr w:type="spellEnd"/>
            <w:r w:rsidRPr="003D26CD">
              <w:rPr>
                <w:rFonts w:ascii="Arial Narrow" w:eastAsiaTheme="minorEastAsia" w:hAnsi="Arial Narrow"/>
                <w:b/>
              </w:rPr>
              <w:t xml:space="preserve"> dugotrajna imovina</w:t>
            </w:r>
          </w:p>
        </w:tc>
        <w:tc>
          <w:tcPr>
            <w:tcW w:w="325" w:type="pct"/>
            <w:vAlign w:val="center"/>
          </w:tcPr>
          <w:p w:rsidR="00A06DFB" w:rsidRPr="003D26CD" w:rsidRDefault="00A06DFB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b/>
              </w:rPr>
            </w:pPr>
            <w:r w:rsidRPr="003D26CD">
              <w:rPr>
                <w:rFonts w:ascii="Arial Narrow" w:eastAsiaTheme="minorEastAsia" w:hAnsi="Arial Narrow"/>
                <w:b/>
              </w:rPr>
              <w:t>003</w:t>
            </w:r>
          </w:p>
          <w:p w:rsidR="00A06DFB" w:rsidRPr="003D26CD" w:rsidRDefault="00A06DFB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b/>
              </w:rPr>
            </w:pPr>
          </w:p>
        </w:tc>
        <w:tc>
          <w:tcPr>
            <w:tcW w:w="745" w:type="pct"/>
            <w:vAlign w:val="center"/>
          </w:tcPr>
          <w:p w:rsidR="00A06DFB" w:rsidRPr="003D26CD" w:rsidRDefault="004674AD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0</w:t>
            </w:r>
          </w:p>
        </w:tc>
        <w:tc>
          <w:tcPr>
            <w:tcW w:w="749" w:type="pct"/>
            <w:vAlign w:val="center"/>
          </w:tcPr>
          <w:p w:rsidR="00A06DFB" w:rsidRPr="003D26CD" w:rsidRDefault="004674AD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0</w:t>
            </w:r>
          </w:p>
        </w:tc>
        <w:tc>
          <w:tcPr>
            <w:tcW w:w="749" w:type="pct"/>
            <w:tcBorders>
              <w:right w:val="single" w:sz="8" w:space="0" w:color="4F81BD" w:themeColor="accent1"/>
            </w:tcBorders>
            <w:vAlign w:val="center"/>
          </w:tcPr>
          <w:p w:rsidR="00A06DFB" w:rsidRPr="003D26CD" w:rsidRDefault="004674AD" w:rsidP="00E36A85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0</w:t>
            </w:r>
          </w:p>
        </w:tc>
      </w:tr>
      <w:tr w:rsidR="00522B4C" w:rsidRPr="003D26CD" w:rsidTr="00E41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pct"/>
            <w:tcBorders>
              <w:top w:val="none" w:sz="0" w:space="0" w:color="auto"/>
              <w:left w:val="single" w:sz="8" w:space="0" w:color="4F81BD" w:themeColor="accent1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522B4C" w:rsidRPr="003D26CD" w:rsidRDefault="00522B4C" w:rsidP="00A67292">
            <w:pPr>
              <w:spacing w:after="120"/>
              <w:jc w:val="center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011</w:t>
            </w:r>
          </w:p>
        </w:tc>
        <w:tc>
          <w:tcPr>
            <w:tcW w:w="160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22B4C" w:rsidRPr="003D26CD" w:rsidRDefault="00522B4C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Materijalna prirodna bogatstva</w:t>
            </w:r>
          </w:p>
        </w:tc>
        <w:tc>
          <w:tcPr>
            <w:tcW w:w="32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22B4C" w:rsidRPr="003D26CD" w:rsidRDefault="00522B4C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004</w:t>
            </w:r>
          </w:p>
        </w:tc>
        <w:tc>
          <w:tcPr>
            <w:tcW w:w="7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22B4C" w:rsidRPr="003D26CD" w:rsidRDefault="004674AD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>
              <w:rPr>
                <w:rFonts w:ascii="Arial Narrow" w:eastAsiaTheme="minorEastAsia" w:hAnsi="Arial Narrow" w:cstheme="minorBidi"/>
                <w:color w:val="auto"/>
              </w:rPr>
              <w:t>0</w:t>
            </w:r>
          </w:p>
        </w:tc>
        <w:tc>
          <w:tcPr>
            <w:tcW w:w="74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22B4C" w:rsidRPr="003D26CD" w:rsidRDefault="004674AD" w:rsidP="00A648C7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>
              <w:rPr>
                <w:rFonts w:ascii="Arial Narrow" w:eastAsiaTheme="minorEastAsia" w:hAnsi="Arial Narrow" w:cstheme="minorBidi"/>
                <w:color w:val="auto"/>
              </w:rPr>
              <w:t>0</w:t>
            </w:r>
          </w:p>
        </w:tc>
        <w:tc>
          <w:tcPr>
            <w:tcW w:w="74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8" w:space="0" w:color="4F81BD" w:themeColor="accent1"/>
            </w:tcBorders>
            <w:vAlign w:val="center"/>
          </w:tcPr>
          <w:p w:rsidR="00522B4C" w:rsidRPr="003D26CD" w:rsidRDefault="004674AD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>
              <w:rPr>
                <w:rFonts w:ascii="Arial Narrow" w:eastAsiaTheme="minorEastAsia" w:hAnsi="Arial Narrow" w:cstheme="minorBidi"/>
                <w:color w:val="auto"/>
              </w:rPr>
              <w:t>0</w:t>
            </w:r>
          </w:p>
        </w:tc>
      </w:tr>
      <w:tr w:rsidR="00522B4C" w:rsidRPr="003D26CD" w:rsidTr="00E411A7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pct"/>
            <w:tcBorders>
              <w:left w:val="single" w:sz="8" w:space="0" w:color="4F81BD" w:themeColor="accent1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522B4C" w:rsidRPr="003D26CD" w:rsidRDefault="00522B4C" w:rsidP="00A67292">
            <w:pPr>
              <w:spacing w:after="120"/>
              <w:jc w:val="center"/>
              <w:rPr>
                <w:rFonts w:ascii="Arial Narrow" w:eastAsiaTheme="minorEastAsia" w:hAnsi="Arial Narrow" w:cstheme="minorBidi"/>
                <w:b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b/>
                <w:color w:val="auto"/>
              </w:rPr>
              <w:t>021 i 02921</w:t>
            </w:r>
          </w:p>
        </w:tc>
        <w:tc>
          <w:tcPr>
            <w:tcW w:w="1608" w:type="pct"/>
            <w:vAlign w:val="center"/>
          </w:tcPr>
          <w:p w:rsidR="00522B4C" w:rsidRPr="003D26CD" w:rsidRDefault="00A06DFB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b/>
                <w:color w:val="auto"/>
              </w:rPr>
              <w:t>Građevinski objekti</w:t>
            </w:r>
          </w:p>
        </w:tc>
        <w:tc>
          <w:tcPr>
            <w:tcW w:w="325" w:type="pct"/>
            <w:vAlign w:val="center"/>
          </w:tcPr>
          <w:p w:rsidR="00522B4C" w:rsidRPr="003D26CD" w:rsidRDefault="00A06DFB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b/>
                <w:color w:val="auto"/>
              </w:rPr>
              <w:t>008</w:t>
            </w:r>
          </w:p>
        </w:tc>
        <w:tc>
          <w:tcPr>
            <w:tcW w:w="745" w:type="pct"/>
            <w:vAlign w:val="center"/>
          </w:tcPr>
          <w:p w:rsidR="00522B4C" w:rsidRPr="003D26CD" w:rsidRDefault="004674AD" w:rsidP="00192165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</w:rPr>
            </w:pPr>
            <w:r>
              <w:rPr>
                <w:rFonts w:ascii="Arial Narrow" w:eastAsiaTheme="minorEastAsia" w:hAnsi="Arial Narrow" w:cstheme="minorBidi"/>
                <w:b/>
                <w:color w:val="auto"/>
              </w:rPr>
              <w:t>12.977.496</w:t>
            </w:r>
          </w:p>
        </w:tc>
        <w:tc>
          <w:tcPr>
            <w:tcW w:w="749" w:type="pct"/>
            <w:vAlign w:val="center"/>
          </w:tcPr>
          <w:p w:rsidR="00522B4C" w:rsidRPr="003D26CD" w:rsidRDefault="004674AD" w:rsidP="003151C1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</w:rPr>
            </w:pPr>
            <w:r>
              <w:rPr>
                <w:rFonts w:ascii="Arial Narrow" w:eastAsiaTheme="minorEastAsia" w:hAnsi="Arial Narrow" w:cstheme="minorBidi"/>
                <w:b/>
                <w:color w:val="auto"/>
              </w:rPr>
              <w:t>12.770.791</w:t>
            </w:r>
          </w:p>
        </w:tc>
        <w:tc>
          <w:tcPr>
            <w:tcW w:w="749" w:type="pct"/>
            <w:tcBorders>
              <w:right w:val="single" w:sz="8" w:space="0" w:color="4F81BD" w:themeColor="accent1"/>
            </w:tcBorders>
            <w:vAlign w:val="center"/>
          </w:tcPr>
          <w:p w:rsidR="00522B4C" w:rsidRPr="003D26CD" w:rsidRDefault="003151C1" w:rsidP="003151C1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</w:rPr>
            </w:pPr>
            <w:r>
              <w:rPr>
                <w:rFonts w:ascii="Arial Narrow" w:eastAsiaTheme="minorEastAsia" w:hAnsi="Arial Narrow" w:cstheme="minorBidi"/>
                <w:b/>
                <w:color w:val="auto"/>
              </w:rPr>
              <w:t>98,4</w:t>
            </w:r>
          </w:p>
        </w:tc>
      </w:tr>
      <w:tr w:rsidR="00522B4C" w:rsidRPr="003D26CD" w:rsidTr="00E41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pct"/>
            <w:tcBorders>
              <w:top w:val="none" w:sz="0" w:space="0" w:color="auto"/>
              <w:left w:val="single" w:sz="8" w:space="0" w:color="4F81BD" w:themeColor="accent1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522B4C" w:rsidRPr="003D26CD" w:rsidRDefault="00522B4C" w:rsidP="00A67292">
            <w:pPr>
              <w:spacing w:after="120"/>
              <w:jc w:val="center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0212</w:t>
            </w:r>
          </w:p>
        </w:tc>
        <w:tc>
          <w:tcPr>
            <w:tcW w:w="160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22B4C" w:rsidRPr="003D26CD" w:rsidRDefault="00A06DFB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Poslovni objekti</w:t>
            </w:r>
          </w:p>
        </w:tc>
        <w:tc>
          <w:tcPr>
            <w:tcW w:w="32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22B4C" w:rsidRPr="003D26CD" w:rsidRDefault="00A06DFB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010</w:t>
            </w:r>
          </w:p>
        </w:tc>
        <w:tc>
          <w:tcPr>
            <w:tcW w:w="7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22B4C" w:rsidRPr="003D26CD" w:rsidRDefault="004674AD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>
              <w:rPr>
                <w:rFonts w:ascii="Arial Narrow" w:eastAsiaTheme="minorEastAsia" w:hAnsi="Arial Narrow" w:cstheme="minorBidi"/>
                <w:color w:val="auto"/>
              </w:rPr>
              <w:t>16.537.449</w:t>
            </w:r>
          </w:p>
        </w:tc>
        <w:tc>
          <w:tcPr>
            <w:tcW w:w="74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22B4C" w:rsidRPr="003D26CD" w:rsidRDefault="004674AD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>
              <w:rPr>
                <w:rFonts w:ascii="Arial Narrow" w:eastAsiaTheme="minorEastAsia" w:hAnsi="Arial Narrow" w:cstheme="minorBidi"/>
                <w:color w:val="auto"/>
              </w:rPr>
              <w:t>16.537.449</w:t>
            </w:r>
          </w:p>
        </w:tc>
        <w:tc>
          <w:tcPr>
            <w:tcW w:w="74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8" w:space="0" w:color="4F81BD" w:themeColor="accent1"/>
            </w:tcBorders>
            <w:vAlign w:val="center"/>
          </w:tcPr>
          <w:p w:rsidR="00522B4C" w:rsidRPr="003D26CD" w:rsidRDefault="003151C1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>
              <w:rPr>
                <w:rFonts w:ascii="Arial Narrow" w:eastAsiaTheme="minorEastAsia" w:hAnsi="Arial Narrow" w:cstheme="minorBidi"/>
                <w:color w:val="auto"/>
              </w:rPr>
              <w:t>100,0</w:t>
            </w:r>
          </w:p>
        </w:tc>
      </w:tr>
      <w:tr w:rsidR="00522B4C" w:rsidRPr="003D26CD" w:rsidTr="00E411A7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pct"/>
            <w:tcBorders>
              <w:left w:val="single" w:sz="8" w:space="0" w:color="4F81BD" w:themeColor="accent1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522B4C" w:rsidRPr="003D26CD" w:rsidRDefault="00522B4C" w:rsidP="00A67292">
            <w:pPr>
              <w:spacing w:after="120"/>
              <w:jc w:val="center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0214</w:t>
            </w:r>
          </w:p>
        </w:tc>
        <w:tc>
          <w:tcPr>
            <w:tcW w:w="1608" w:type="pct"/>
            <w:vAlign w:val="center"/>
          </w:tcPr>
          <w:p w:rsidR="00522B4C" w:rsidRPr="003D26CD" w:rsidRDefault="00A06DFB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 xml:space="preserve">Ostali </w:t>
            </w:r>
            <w:r w:rsidR="00AD3307" w:rsidRPr="003D26CD">
              <w:rPr>
                <w:rFonts w:ascii="Arial Narrow" w:eastAsiaTheme="minorEastAsia" w:hAnsi="Arial Narrow" w:cstheme="minorBidi"/>
                <w:color w:val="auto"/>
              </w:rPr>
              <w:t>građevinski obje</w:t>
            </w:r>
            <w:r w:rsidRPr="003D26CD">
              <w:rPr>
                <w:rFonts w:ascii="Arial Narrow" w:eastAsiaTheme="minorEastAsia" w:hAnsi="Arial Narrow" w:cstheme="minorBidi"/>
                <w:color w:val="auto"/>
              </w:rPr>
              <w:t>kti</w:t>
            </w:r>
          </w:p>
        </w:tc>
        <w:tc>
          <w:tcPr>
            <w:tcW w:w="325" w:type="pct"/>
            <w:vAlign w:val="center"/>
          </w:tcPr>
          <w:p w:rsidR="00522B4C" w:rsidRPr="003D26CD" w:rsidRDefault="00A06DFB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012</w:t>
            </w:r>
          </w:p>
        </w:tc>
        <w:tc>
          <w:tcPr>
            <w:tcW w:w="745" w:type="pct"/>
            <w:vAlign w:val="center"/>
          </w:tcPr>
          <w:p w:rsidR="00522B4C" w:rsidRPr="003D26CD" w:rsidRDefault="00522B4C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</w:p>
        </w:tc>
        <w:tc>
          <w:tcPr>
            <w:tcW w:w="749" w:type="pct"/>
            <w:vAlign w:val="center"/>
          </w:tcPr>
          <w:p w:rsidR="00522B4C" w:rsidRPr="003D26CD" w:rsidRDefault="00522B4C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</w:p>
        </w:tc>
        <w:tc>
          <w:tcPr>
            <w:tcW w:w="749" w:type="pct"/>
            <w:tcBorders>
              <w:right w:val="single" w:sz="8" w:space="0" w:color="4F81BD" w:themeColor="accent1"/>
            </w:tcBorders>
            <w:vAlign w:val="center"/>
          </w:tcPr>
          <w:p w:rsidR="00522B4C" w:rsidRPr="003D26CD" w:rsidRDefault="00522B4C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</w:p>
        </w:tc>
      </w:tr>
      <w:tr w:rsidR="00522B4C" w:rsidRPr="003D26CD" w:rsidTr="00E41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pct"/>
            <w:tcBorders>
              <w:top w:val="none" w:sz="0" w:space="0" w:color="auto"/>
              <w:left w:val="single" w:sz="8" w:space="0" w:color="4F81BD" w:themeColor="accent1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522B4C" w:rsidRPr="003D26CD" w:rsidRDefault="00A06DFB" w:rsidP="00A67292">
            <w:pPr>
              <w:spacing w:after="120"/>
              <w:jc w:val="center"/>
              <w:rPr>
                <w:rFonts w:ascii="Arial Narrow" w:eastAsiaTheme="minorEastAsia" w:hAnsi="Arial Narrow"/>
              </w:rPr>
            </w:pPr>
            <w:r w:rsidRPr="003D26CD">
              <w:rPr>
                <w:rFonts w:ascii="Arial Narrow" w:eastAsiaTheme="minorEastAsia" w:hAnsi="Arial Narrow"/>
              </w:rPr>
              <w:t>02921</w:t>
            </w:r>
          </w:p>
        </w:tc>
        <w:tc>
          <w:tcPr>
            <w:tcW w:w="160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22B4C" w:rsidRPr="003D26CD" w:rsidRDefault="00A06DFB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</w:rPr>
            </w:pPr>
            <w:r w:rsidRPr="003D26CD">
              <w:rPr>
                <w:rFonts w:ascii="Arial Narrow" w:eastAsiaTheme="minorEastAsia" w:hAnsi="Arial Narrow"/>
              </w:rPr>
              <w:t>Ispravak vrijednosti građevinskih objekata</w:t>
            </w:r>
          </w:p>
        </w:tc>
        <w:tc>
          <w:tcPr>
            <w:tcW w:w="32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22B4C" w:rsidRPr="003D26CD" w:rsidRDefault="00A06DFB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</w:rPr>
            </w:pPr>
            <w:r w:rsidRPr="003D26CD">
              <w:rPr>
                <w:rFonts w:ascii="Arial Narrow" w:eastAsiaTheme="minorEastAsia" w:hAnsi="Arial Narrow"/>
              </w:rPr>
              <w:t>013</w:t>
            </w:r>
          </w:p>
        </w:tc>
        <w:tc>
          <w:tcPr>
            <w:tcW w:w="7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22B4C" w:rsidRPr="003D26CD" w:rsidRDefault="00FB702D" w:rsidP="0066272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3.</w:t>
            </w:r>
            <w:r w:rsidR="00662729">
              <w:rPr>
                <w:rFonts w:ascii="Arial Narrow" w:eastAsiaTheme="minorEastAsia" w:hAnsi="Arial Narrow"/>
              </w:rPr>
              <w:t>559.953</w:t>
            </w:r>
          </w:p>
        </w:tc>
        <w:tc>
          <w:tcPr>
            <w:tcW w:w="74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22B4C" w:rsidRPr="003D26CD" w:rsidRDefault="003151C1" w:rsidP="0066272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3.</w:t>
            </w:r>
            <w:r w:rsidR="00662729">
              <w:rPr>
                <w:rFonts w:ascii="Arial Narrow" w:eastAsiaTheme="minorEastAsia" w:hAnsi="Arial Narrow"/>
              </w:rPr>
              <w:t>766.658</w:t>
            </w:r>
          </w:p>
        </w:tc>
        <w:tc>
          <w:tcPr>
            <w:tcW w:w="74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8" w:space="0" w:color="4F81BD" w:themeColor="accent1"/>
            </w:tcBorders>
            <w:vAlign w:val="center"/>
          </w:tcPr>
          <w:p w:rsidR="00522B4C" w:rsidRPr="003D26CD" w:rsidRDefault="003151C1" w:rsidP="0066272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105,</w:t>
            </w:r>
            <w:r w:rsidR="00662729">
              <w:rPr>
                <w:rFonts w:ascii="Arial Narrow" w:eastAsiaTheme="minorEastAsia" w:hAnsi="Arial Narrow"/>
              </w:rPr>
              <w:t>8</w:t>
            </w:r>
          </w:p>
        </w:tc>
      </w:tr>
      <w:tr w:rsidR="00522B4C" w:rsidRPr="003D26CD" w:rsidTr="00E411A7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pct"/>
            <w:tcBorders>
              <w:left w:val="single" w:sz="8" w:space="0" w:color="4F81BD" w:themeColor="accent1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E159EE" w:rsidRPr="003D26CD" w:rsidRDefault="00E159EE" w:rsidP="00A67292">
            <w:pPr>
              <w:spacing w:after="120"/>
              <w:jc w:val="center"/>
              <w:rPr>
                <w:rFonts w:ascii="Arial Narrow" w:hAnsi="Arial Narrow"/>
                <w:b/>
              </w:rPr>
            </w:pPr>
            <w:r w:rsidRPr="003D26CD">
              <w:rPr>
                <w:rFonts w:ascii="Arial Narrow" w:hAnsi="Arial Narrow"/>
                <w:b/>
              </w:rPr>
              <w:lastRenderedPageBreak/>
              <w:t>022/02922</w:t>
            </w:r>
          </w:p>
          <w:p w:rsidR="00522B4C" w:rsidRPr="003D26CD" w:rsidRDefault="00522B4C" w:rsidP="00A67292">
            <w:pPr>
              <w:spacing w:after="120"/>
              <w:jc w:val="center"/>
              <w:rPr>
                <w:rFonts w:ascii="Arial Narrow" w:eastAsiaTheme="minorEastAsia" w:hAnsi="Arial Narrow"/>
                <w:b/>
              </w:rPr>
            </w:pPr>
          </w:p>
        </w:tc>
        <w:tc>
          <w:tcPr>
            <w:tcW w:w="1608" w:type="pct"/>
            <w:vAlign w:val="center"/>
          </w:tcPr>
          <w:p w:rsidR="00522B4C" w:rsidRPr="003D26CD" w:rsidRDefault="00E159EE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b/>
              </w:rPr>
            </w:pPr>
            <w:r w:rsidRPr="003D26CD">
              <w:rPr>
                <w:rFonts w:ascii="Arial Narrow" w:eastAsiaTheme="minorEastAsia" w:hAnsi="Arial Narrow"/>
                <w:b/>
              </w:rPr>
              <w:t>Postrojenja i oprema</w:t>
            </w:r>
          </w:p>
        </w:tc>
        <w:tc>
          <w:tcPr>
            <w:tcW w:w="325" w:type="pct"/>
            <w:vAlign w:val="center"/>
          </w:tcPr>
          <w:p w:rsidR="00522B4C" w:rsidRPr="003D26CD" w:rsidRDefault="00E159EE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b/>
              </w:rPr>
            </w:pPr>
            <w:r w:rsidRPr="003D26CD">
              <w:rPr>
                <w:rFonts w:ascii="Arial Narrow" w:eastAsiaTheme="minorEastAsia" w:hAnsi="Arial Narrow"/>
                <w:b/>
              </w:rPr>
              <w:t>014</w:t>
            </w:r>
          </w:p>
        </w:tc>
        <w:tc>
          <w:tcPr>
            <w:tcW w:w="745" w:type="pct"/>
            <w:vAlign w:val="center"/>
          </w:tcPr>
          <w:p w:rsidR="00522B4C" w:rsidRPr="003D26CD" w:rsidRDefault="00662729" w:rsidP="00FB702D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165.737</w:t>
            </w:r>
          </w:p>
        </w:tc>
        <w:tc>
          <w:tcPr>
            <w:tcW w:w="749" w:type="pct"/>
            <w:vAlign w:val="center"/>
          </w:tcPr>
          <w:p w:rsidR="00522B4C" w:rsidRPr="003D26CD" w:rsidRDefault="00662729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149.207</w:t>
            </w:r>
          </w:p>
        </w:tc>
        <w:tc>
          <w:tcPr>
            <w:tcW w:w="749" w:type="pct"/>
            <w:tcBorders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522B4C" w:rsidRPr="003D26CD" w:rsidRDefault="00662729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90,0</w:t>
            </w:r>
          </w:p>
        </w:tc>
      </w:tr>
      <w:tr w:rsidR="00E159EE" w:rsidRPr="003D26CD" w:rsidTr="00E41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pct"/>
            <w:tcBorders>
              <w:top w:val="none" w:sz="0" w:space="0" w:color="auto"/>
              <w:left w:val="single" w:sz="8" w:space="0" w:color="4F81BD" w:themeColor="accent1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E159EE" w:rsidRPr="003D26CD" w:rsidRDefault="005A3221" w:rsidP="00A67292">
            <w:pPr>
              <w:spacing w:after="120"/>
              <w:jc w:val="center"/>
              <w:rPr>
                <w:rFonts w:ascii="Arial Narrow" w:hAnsi="Arial Narrow"/>
              </w:rPr>
            </w:pPr>
            <w:r w:rsidRPr="003D26CD">
              <w:rPr>
                <w:rFonts w:ascii="Arial Narrow" w:hAnsi="Arial Narrow"/>
              </w:rPr>
              <w:t>0221</w:t>
            </w:r>
          </w:p>
        </w:tc>
        <w:tc>
          <w:tcPr>
            <w:tcW w:w="160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159EE" w:rsidRPr="003D26CD" w:rsidRDefault="005A3221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</w:rPr>
            </w:pPr>
            <w:r w:rsidRPr="003D26CD">
              <w:rPr>
                <w:rFonts w:ascii="Arial Narrow" w:eastAsiaTheme="minorEastAsia" w:hAnsi="Arial Narrow"/>
              </w:rPr>
              <w:t>Uredska oprema</w:t>
            </w:r>
          </w:p>
        </w:tc>
        <w:tc>
          <w:tcPr>
            <w:tcW w:w="32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159EE" w:rsidRPr="003D26CD" w:rsidRDefault="005A3221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</w:rPr>
            </w:pPr>
            <w:r w:rsidRPr="003D26CD">
              <w:rPr>
                <w:rFonts w:ascii="Arial Narrow" w:eastAsiaTheme="minorEastAsia" w:hAnsi="Arial Narrow"/>
              </w:rPr>
              <w:t>015</w:t>
            </w:r>
          </w:p>
        </w:tc>
        <w:tc>
          <w:tcPr>
            <w:tcW w:w="7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159EE" w:rsidRPr="003D26CD" w:rsidRDefault="00662729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1.190.127</w:t>
            </w:r>
          </w:p>
        </w:tc>
        <w:tc>
          <w:tcPr>
            <w:tcW w:w="74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159EE" w:rsidRPr="003D26CD" w:rsidRDefault="00662729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1.229.413</w:t>
            </w:r>
          </w:p>
        </w:tc>
        <w:tc>
          <w:tcPr>
            <w:tcW w:w="74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8" w:space="0" w:color="4F81BD" w:themeColor="accent1"/>
            </w:tcBorders>
            <w:vAlign w:val="center"/>
          </w:tcPr>
          <w:p w:rsidR="00E159EE" w:rsidRPr="003D26CD" w:rsidRDefault="00662729" w:rsidP="00031366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103,3</w:t>
            </w:r>
          </w:p>
        </w:tc>
      </w:tr>
      <w:tr w:rsidR="00E159EE" w:rsidRPr="003D26CD" w:rsidTr="00E411A7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pct"/>
            <w:tcBorders>
              <w:left w:val="single" w:sz="8" w:space="0" w:color="4F81BD" w:themeColor="accent1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E159EE" w:rsidRPr="003D26CD" w:rsidRDefault="005A3221" w:rsidP="00A67292">
            <w:pPr>
              <w:spacing w:after="120"/>
              <w:jc w:val="center"/>
              <w:rPr>
                <w:rFonts w:ascii="Arial Narrow" w:hAnsi="Arial Narrow"/>
              </w:rPr>
            </w:pPr>
            <w:r w:rsidRPr="003D26CD">
              <w:rPr>
                <w:rFonts w:ascii="Arial Narrow" w:hAnsi="Arial Narrow"/>
              </w:rPr>
              <w:t>0222</w:t>
            </w:r>
          </w:p>
        </w:tc>
        <w:tc>
          <w:tcPr>
            <w:tcW w:w="1608" w:type="pct"/>
            <w:vAlign w:val="center"/>
          </w:tcPr>
          <w:p w:rsidR="00E159EE" w:rsidRPr="003D26CD" w:rsidRDefault="005A3221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</w:rPr>
            </w:pPr>
            <w:r w:rsidRPr="003D26CD">
              <w:rPr>
                <w:rFonts w:ascii="Arial Narrow" w:eastAsiaTheme="minorEastAsia" w:hAnsi="Arial Narrow"/>
              </w:rPr>
              <w:t>Komunikacijska oprema</w:t>
            </w:r>
          </w:p>
        </w:tc>
        <w:tc>
          <w:tcPr>
            <w:tcW w:w="325" w:type="pct"/>
            <w:vAlign w:val="center"/>
          </w:tcPr>
          <w:p w:rsidR="00E159EE" w:rsidRPr="003D26CD" w:rsidRDefault="005A3221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</w:rPr>
            </w:pPr>
            <w:r w:rsidRPr="003D26CD">
              <w:rPr>
                <w:rFonts w:ascii="Arial Narrow" w:eastAsiaTheme="minorEastAsia" w:hAnsi="Arial Narrow"/>
              </w:rPr>
              <w:t>016</w:t>
            </w:r>
          </w:p>
        </w:tc>
        <w:tc>
          <w:tcPr>
            <w:tcW w:w="745" w:type="pct"/>
            <w:vAlign w:val="center"/>
          </w:tcPr>
          <w:p w:rsidR="00E159EE" w:rsidRPr="003D26CD" w:rsidRDefault="00662729" w:rsidP="00E36A85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39.847</w:t>
            </w:r>
          </w:p>
        </w:tc>
        <w:tc>
          <w:tcPr>
            <w:tcW w:w="749" w:type="pct"/>
            <w:vAlign w:val="center"/>
          </w:tcPr>
          <w:p w:rsidR="00E159EE" w:rsidRPr="003D26CD" w:rsidRDefault="00662729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39.847</w:t>
            </w:r>
          </w:p>
        </w:tc>
        <w:tc>
          <w:tcPr>
            <w:tcW w:w="749" w:type="pct"/>
            <w:tcBorders>
              <w:right w:val="single" w:sz="8" w:space="0" w:color="4F81BD" w:themeColor="accent1"/>
            </w:tcBorders>
            <w:vAlign w:val="center"/>
          </w:tcPr>
          <w:p w:rsidR="00E159EE" w:rsidRPr="003D26CD" w:rsidRDefault="007916AB" w:rsidP="0066272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100,</w:t>
            </w:r>
            <w:r w:rsidR="00662729">
              <w:rPr>
                <w:rFonts w:ascii="Arial Narrow" w:eastAsiaTheme="minorEastAsia" w:hAnsi="Arial Narrow"/>
              </w:rPr>
              <w:t>0</w:t>
            </w:r>
          </w:p>
        </w:tc>
      </w:tr>
      <w:tr w:rsidR="00E159EE" w:rsidRPr="003D26CD" w:rsidTr="00E41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pct"/>
            <w:tcBorders>
              <w:top w:val="none" w:sz="0" w:space="0" w:color="auto"/>
              <w:left w:val="single" w:sz="8" w:space="0" w:color="4F81BD" w:themeColor="accent1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E159EE" w:rsidRPr="003D26CD" w:rsidRDefault="005A3221" w:rsidP="00A67292">
            <w:pPr>
              <w:spacing w:after="120"/>
              <w:jc w:val="center"/>
              <w:rPr>
                <w:rFonts w:ascii="Arial Narrow" w:hAnsi="Arial Narrow"/>
              </w:rPr>
            </w:pPr>
            <w:r w:rsidRPr="003D26CD">
              <w:rPr>
                <w:rFonts w:ascii="Arial Narrow" w:hAnsi="Arial Narrow"/>
              </w:rPr>
              <w:t>0223</w:t>
            </w:r>
          </w:p>
        </w:tc>
        <w:tc>
          <w:tcPr>
            <w:tcW w:w="160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159EE" w:rsidRPr="003D26CD" w:rsidRDefault="005A3221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</w:rPr>
            </w:pPr>
            <w:r w:rsidRPr="003D26CD">
              <w:rPr>
                <w:rFonts w:ascii="Arial Narrow" w:eastAsiaTheme="minorEastAsia" w:hAnsi="Arial Narrow"/>
              </w:rPr>
              <w:t>Oprema za održavanje i zaštitu</w:t>
            </w:r>
          </w:p>
        </w:tc>
        <w:tc>
          <w:tcPr>
            <w:tcW w:w="32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159EE" w:rsidRPr="003D26CD" w:rsidRDefault="005A3221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</w:rPr>
            </w:pPr>
            <w:r w:rsidRPr="003D26CD">
              <w:rPr>
                <w:rFonts w:ascii="Arial Narrow" w:eastAsiaTheme="minorEastAsia" w:hAnsi="Arial Narrow"/>
              </w:rPr>
              <w:t>017</w:t>
            </w:r>
          </w:p>
        </w:tc>
        <w:tc>
          <w:tcPr>
            <w:tcW w:w="7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159EE" w:rsidRPr="003D26CD" w:rsidRDefault="00070ED1" w:rsidP="00E36A85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104.694</w:t>
            </w:r>
          </w:p>
        </w:tc>
        <w:tc>
          <w:tcPr>
            <w:tcW w:w="74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159EE" w:rsidRPr="003D26CD" w:rsidRDefault="00070ED1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104.694</w:t>
            </w:r>
          </w:p>
        </w:tc>
        <w:tc>
          <w:tcPr>
            <w:tcW w:w="74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8" w:space="0" w:color="4F81BD" w:themeColor="accent1"/>
            </w:tcBorders>
            <w:vAlign w:val="center"/>
          </w:tcPr>
          <w:p w:rsidR="00E159EE" w:rsidRPr="003D26CD" w:rsidRDefault="00981EAD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</w:rPr>
            </w:pPr>
            <w:r w:rsidRPr="003D26CD">
              <w:rPr>
                <w:rFonts w:ascii="Arial Narrow" w:eastAsiaTheme="minorEastAsia" w:hAnsi="Arial Narrow"/>
              </w:rPr>
              <w:t>100,0</w:t>
            </w:r>
          </w:p>
        </w:tc>
      </w:tr>
      <w:tr w:rsidR="00E159EE" w:rsidRPr="003D26CD" w:rsidTr="00E411A7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pct"/>
            <w:tcBorders>
              <w:left w:val="single" w:sz="8" w:space="0" w:color="4F81BD" w:themeColor="accent1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E159EE" w:rsidRPr="003D26CD" w:rsidRDefault="005A3221" w:rsidP="00A67292">
            <w:pPr>
              <w:spacing w:after="120"/>
              <w:jc w:val="center"/>
              <w:rPr>
                <w:rFonts w:ascii="Arial Narrow" w:hAnsi="Arial Narrow"/>
              </w:rPr>
            </w:pPr>
            <w:r w:rsidRPr="003D26CD">
              <w:rPr>
                <w:rFonts w:ascii="Arial Narrow" w:hAnsi="Arial Narrow"/>
              </w:rPr>
              <w:t>0225</w:t>
            </w:r>
          </w:p>
        </w:tc>
        <w:tc>
          <w:tcPr>
            <w:tcW w:w="1608" w:type="pct"/>
            <w:vAlign w:val="center"/>
          </w:tcPr>
          <w:p w:rsidR="00E159EE" w:rsidRPr="003D26CD" w:rsidRDefault="005A3221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</w:rPr>
            </w:pPr>
            <w:r w:rsidRPr="003D26CD">
              <w:rPr>
                <w:rFonts w:ascii="Arial Narrow" w:eastAsiaTheme="minorEastAsia" w:hAnsi="Arial Narrow"/>
              </w:rPr>
              <w:t>Instrumenti, uređaji i strojevi</w:t>
            </w:r>
          </w:p>
        </w:tc>
        <w:tc>
          <w:tcPr>
            <w:tcW w:w="325" w:type="pct"/>
            <w:vAlign w:val="center"/>
          </w:tcPr>
          <w:p w:rsidR="00E159EE" w:rsidRPr="003D26CD" w:rsidRDefault="005A3221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</w:rPr>
            </w:pPr>
            <w:r w:rsidRPr="003D26CD">
              <w:rPr>
                <w:rFonts w:ascii="Arial Narrow" w:eastAsiaTheme="minorEastAsia" w:hAnsi="Arial Narrow"/>
              </w:rPr>
              <w:t>019</w:t>
            </w:r>
          </w:p>
        </w:tc>
        <w:tc>
          <w:tcPr>
            <w:tcW w:w="745" w:type="pct"/>
            <w:vAlign w:val="center"/>
          </w:tcPr>
          <w:p w:rsidR="00E159EE" w:rsidRPr="003D26CD" w:rsidRDefault="00070ED1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17.871</w:t>
            </w:r>
          </w:p>
        </w:tc>
        <w:tc>
          <w:tcPr>
            <w:tcW w:w="749" w:type="pct"/>
            <w:vAlign w:val="center"/>
          </w:tcPr>
          <w:p w:rsidR="00E159EE" w:rsidRPr="003D26CD" w:rsidRDefault="00070ED1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17.871</w:t>
            </w:r>
          </w:p>
        </w:tc>
        <w:tc>
          <w:tcPr>
            <w:tcW w:w="749" w:type="pct"/>
            <w:tcBorders>
              <w:right w:val="single" w:sz="8" w:space="0" w:color="4F81BD" w:themeColor="accent1"/>
            </w:tcBorders>
            <w:vAlign w:val="center"/>
          </w:tcPr>
          <w:p w:rsidR="00E159EE" w:rsidRPr="003D26CD" w:rsidRDefault="00031366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</w:rPr>
            </w:pPr>
            <w:r w:rsidRPr="003D26CD">
              <w:rPr>
                <w:rFonts w:ascii="Arial Narrow" w:eastAsiaTheme="minorEastAsia" w:hAnsi="Arial Narrow"/>
              </w:rPr>
              <w:t>100,0</w:t>
            </w:r>
          </w:p>
        </w:tc>
      </w:tr>
      <w:tr w:rsidR="00E159EE" w:rsidRPr="003D26CD" w:rsidTr="00E41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pct"/>
            <w:tcBorders>
              <w:top w:val="none" w:sz="0" w:space="0" w:color="auto"/>
              <w:left w:val="single" w:sz="8" w:space="0" w:color="4F81BD" w:themeColor="accent1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E159EE" w:rsidRPr="003D26CD" w:rsidRDefault="00685FF4" w:rsidP="00A67292">
            <w:pPr>
              <w:spacing w:after="120"/>
              <w:jc w:val="center"/>
              <w:rPr>
                <w:rFonts w:ascii="Arial Narrow" w:hAnsi="Arial Narrow"/>
              </w:rPr>
            </w:pPr>
            <w:r w:rsidRPr="003D26CD">
              <w:rPr>
                <w:rFonts w:ascii="Arial Narrow" w:hAnsi="Arial Narrow"/>
              </w:rPr>
              <w:t>0226</w:t>
            </w:r>
          </w:p>
        </w:tc>
        <w:tc>
          <w:tcPr>
            <w:tcW w:w="160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159EE" w:rsidRPr="003D26CD" w:rsidRDefault="00685FF4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</w:rPr>
            </w:pPr>
            <w:r w:rsidRPr="003D26CD">
              <w:rPr>
                <w:rFonts w:ascii="Arial Narrow" w:eastAsiaTheme="minorEastAsia" w:hAnsi="Arial Narrow"/>
              </w:rPr>
              <w:t>Sportska i glazbene oprema</w:t>
            </w:r>
          </w:p>
        </w:tc>
        <w:tc>
          <w:tcPr>
            <w:tcW w:w="32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159EE" w:rsidRPr="003D26CD" w:rsidRDefault="00685FF4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</w:rPr>
            </w:pPr>
            <w:r w:rsidRPr="003D26CD">
              <w:rPr>
                <w:rFonts w:ascii="Arial Narrow" w:eastAsiaTheme="minorEastAsia" w:hAnsi="Arial Narrow"/>
              </w:rPr>
              <w:t>020</w:t>
            </w:r>
          </w:p>
        </w:tc>
        <w:tc>
          <w:tcPr>
            <w:tcW w:w="7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159EE" w:rsidRPr="003D26CD" w:rsidRDefault="00070ED1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794.158</w:t>
            </w:r>
          </w:p>
        </w:tc>
        <w:tc>
          <w:tcPr>
            <w:tcW w:w="74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159EE" w:rsidRPr="003D26CD" w:rsidRDefault="00070ED1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794.158</w:t>
            </w:r>
          </w:p>
        </w:tc>
        <w:tc>
          <w:tcPr>
            <w:tcW w:w="74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8" w:space="0" w:color="4F81BD" w:themeColor="accent1"/>
            </w:tcBorders>
            <w:vAlign w:val="center"/>
          </w:tcPr>
          <w:p w:rsidR="00E159EE" w:rsidRPr="003D26CD" w:rsidRDefault="001F7131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10</w:t>
            </w:r>
            <w:r w:rsidR="00442E8C">
              <w:rPr>
                <w:rFonts w:ascii="Arial Narrow" w:eastAsiaTheme="minorEastAsia" w:hAnsi="Arial Narrow"/>
              </w:rPr>
              <w:t>0,0</w:t>
            </w:r>
          </w:p>
        </w:tc>
      </w:tr>
      <w:tr w:rsidR="00E159EE" w:rsidRPr="003D26CD" w:rsidTr="00E411A7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pct"/>
            <w:tcBorders>
              <w:left w:val="single" w:sz="8" w:space="0" w:color="4F81BD" w:themeColor="accent1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E159EE" w:rsidRPr="003D26CD" w:rsidRDefault="00685FF4" w:rsidP="00A67292">
            <w:pPr>
              <w:spacing w:after="120"/>
              <w:jc w:val="center"/>
              <w:rPr>
                <w:rFonts w:ascii="Arial Narrow" w:hAnsi="Arial Narrow"/>
              </w:rPr>
            </w:pPr>
            <w:r w:rsidRPr="003D26CD">
              <w:rPr>
                <w:rFonts w:ascii="Arial Narrow" w:hAnsi="Arial Narrow"/>
              </w:rPr>
              <w:t>0227</w:t>
            </w:r>
          </w:p>
        </w:tc>
        <w:tc>
          <w:tcPr>
            <w:tcW w:w="1608" w:type="pct"/>
            <w:vAlign w:val="center"/>
          </w:tcPr>
          <w:p w:rsidR="00E159EE" w:rsidRPr="003D26CD" w:rsidRDefault="00AD3307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</w:rPr>
            </w:pPr>
            <w:r w:rsidRPr="003D26CD">
              <w:rPr>
                <w:rFonts w:ascii="Arial Narrow" w:eastAsiaTheme="minorEastAsia" w:hAnsi="Arial Narrow"/>
              </w:rPr>
              <w:t>Uređa</w:t>
            </w:r>
            <w:r w:rsidR="00685FF4" w:rsidRPr="003D26CD">
              <w:rPr>
                <w:rFonts w:ascii="Arial Narrow" w:eastAsiaTheme="minorEastAsia" w:hAnsi="Arial Narrow"/>
              </w:rPr>
              <w:t>ji, strojevi i opreme za ostale namjene</w:t>
            </w:r>
          </w:p>
        </w:tc>
        <w:tc>
          <w:tcPr>
            <w:tcW w:w="325" w:type="pct"/>
            <w:vAlign w:val="center"/>
          </w:tcPr>
          <w:p w:rsidR="00E159EE" w:rsidRPr="003D26CD" w:rsidRDefault="00685FF4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</w:rPr>
            </w:pPr>
            <w:r w:rsidRPr="003D26CD">
              <w:rPr>
                <w:rFonts w:ascii="Arial Narrow" w:eastAsiaTheme="minorEastAsia" w:hAnsi="Arial Narrow"/>
              </w:rPr>
              <w:t>021</w:t>
            </w:r>
          </w:p>
        </w:tc>
        <w:tc>
          <w:tcPr>
            <w:tcW w:w="745" w:type="pct"/>
            <w:vAlign w:val="center"/>
          </w:tcPr>
          <w:p w:rsidR="00E159EE" w:rsidRPr="003D26CD" w:rsidRDefault="00070ED1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49.509</w:t>
            </w:r>
          </w:p>
        </w:tc>
        <w:tc>
          <w:tcPr>
            <w:tcW w:w="749" w:type="pct"/>
            <w:vAlign w:val="center"/>
          </w:tcPr>
          <w:p w:rsidR="00E159EE" w:rsidRPr="003D26CD" w:rsidRDefault="00070ED1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49.509</w:t>
            </w:r>
          </w:p>
        </w:tc>
        <w:tc>
          <w:tcPr>
            <w:tcW w:w="749" w:type="pct"/>
            <w:tcBorders>
              <w:right w:val="single" w:sz="8" w:space="0" w:color="4F81BD" w:themeColor="accent1"/>
            </w:tcBorders>
            <w:vAlign w:val="center"/>
          </w:tcPr>
          <w:p w:rsidR="00E159EE" w:rsidRPr="003D26CD" w:rsidRDefault="00070ED1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10</w:t>
            </w:r>
            <w:r w:rsidR="001F7131">
              <w:rPr>
                <w:rFonts w:ascii="Arial Narrow" w:eastAsiaTheme="minorEastAsia" w:hAnsi="Arial Narrow"/>
              </w:rPr>
              <w:t>0</w:t>
            </w:r>
            <w:r w:rsidR="00031366" w:rsidRPr="003D26CD">
              <w:rPr>
                <w:rFonts w:ascii="Arial Narrow" w:eastAsiaTheme="minorEastAsia" w:hAnsi="Arial Narrow"/>
              </w:rPr>
              <w:t>,0</w:t>
            </w:r>
          </w:p>
        </w:tc>
      </w:tr>
      <w:tr w:rsidR="00E159EE" w:rsidRPr="003D26CD" w:rsidTr="00E41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pct"/>
            <w:tcBorders>
              <w:top w:val="none" w:sz="0" w:space="0" w:color="auto"/>
              <w:left w:val="single" w:sz="8" w:space="0" w:color="4F81BD" w:themeColor="accent1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E159EE" w:rsidRPr="003D26CD" w:rsidRDefault="00685FF4" w:rsidP="00A67292">
            <w:pPr>
              <w:spacing w:after="120"/>
              <w:jc w:val="center"/>
              <w:rPr>
                <w:rFonts w:ascii="Arial Narrow" w:hAnsi="Arial Narrow"/>
              </w:rPr>
            </w:pPr>
            <w:r w:rsidRPr="003D26CD">
              <w:rPr>
                <w:rFonts w:ascii="Arial Narrow" w:hAnsi="Arial Narrow"/>
              </w:rPr>
              <w:t>02922</w:t>
            </w:r>
          </w:p>
        </w:tc>
        <w:tc>
          <w:tcPr>
            <w:tcW w:w="160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159EE" w:rsidRPr="003D26CD" w:rsidRDefault="00685FF4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</w:rPr>
            </w:pPr>
            <w:r w:rsidRPr="003D26CD">
              <w:rPr>
                <w:rFonts w:ascii="Arial Narrow" w:eastAsiaTheme="minorEastAsia" w:hAnsi="Arial Narrow"/>
              </w:rPr>
              <w:t>Ispravak vrijednosti opreme</w:t>
            </w:r>
          </w:p>
        </w:tc>
        <w:tc>
          <w:tcPr>
            <w:tcW w:w="32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159EE" w:rsidRPr="003D26CD" w:rsidRDefault="00685FF4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</w:rPr>
            </w:pPr>
            <w:r w:rsidRPr="003D26CD">
              <w:rPr>
                <w:rFonts w:ascii="Arial Narrow" w:eastAsiaTheme="minorEastAsia" w:hAnsi="Arial Narrow"/>
              </w:rPr>
              <w:t>023</w:t>
            </w:r>
          </w:p>
        </w:tc>
        <w:tc>
          <w:tcPr>
            <w:tcW w:w="7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159EE" w:rsidRPr="003D26CD" w:rsidRDefault="00070ED1" w:rsidP="00981EAD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2.030.469</w:t>
            </w:r>
          </w:p>
        </w:tc>
        <w:tc>
          <w:tcPr>
            <w:tcW w:w="74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159EE" w:rsidRPr="003D26CD" w:rsidRDefault="00070ED1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2.086.285</w:t>
            </w:r>
          </w:p>
        </w:tc>
        <w:tc>
          <w:tcPr>
            <w:tcW w:w="74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8" w:space="0" w:color="4F81BD" w:themeColor="accent1"/>
            </w:tcBorders>
            <w:vAlign w:val="center"/>
          </w:tcPr>
          <w:p w:rsidR="00E159EE" w:rsidRPr="003D26CD" w:rsidRDefault="00070ED1" w:rsidP="00031366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102.7</w:t>
            </w:r>
          </w:p>
        </w:tc>
      </w:tr>
      <w:tr w:rsidR="004A3651" w:rsidRPr="003D26CD" w:rsidTr="00E411A7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pct"/>
            <w:tcBorders>
              <w:left w:val="single" w:sz="8" w:space="0" w:color="4F81BD" w:themeColor="accent1"/>
            </w:tcBorders>
            <w:noWrap/>
            <w:vAlign w:val="center"/>
          </w:tcPr>
          <w:p w:rsidR="004A3651" w:rsidRPr="003D26CD" w:rsidRDefault="004A3651" w:rsidP="00A67292">
            <w:pPr>
              <w:spacing w:after="120"/>
              <w:jc w:val="center"/>
              <w:rPr>
                <w:rFonts w:ascii="Arial Narrow" w:hAnsi="Arial Narrow"/>
                <w:b/>
              </w:rPr>
            </w:pPr>
            <w:r w:rsidRPr="003D26CD">
              <w:rPr>
                <w:rFonts w:ascii="Arial Narrow" w:hAnsi="Arial Narrow"/>
                <w:b/>
              </w:rPr>
              <w:t>024 i 02924</w:t>
            </w:r>
          </w:p>
        </w:tc>
        <w:tc>
          <w:tcPr>
            <w:tcW w:w="1608" w:type="pct"/>
            <w:vAlign w:val="center"/>
          </w:tcPr>
          <w:p w:rsidR="004A3651" w:rsidRPr="003D26CD" w:rsidRDefault="004A3651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3D26CD">
              <w:rPr>
                <w:rFonts w:ascii="Arial Narrow" w:hAnsi="Arial Narrow"/>
                <w:b/>
              </w:rPr>
              <w:t>Knjige, umjetnička djela i ostale izložbene vrijednosti</w:t>
            </w:r>
          </w:p>
        </w:tc>
        <w:tc>
          <w:tcPr>
            <w:tcW w:w="325" w:type="pct"/>
            <w:vAlign w:val="center"/>
          </w:tcPr>
          <w:p w:rsidR="004A3651" w:rsidRPr="008A7655" w:rsidRDefault="008A7655" w:rsidP="008A7655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8A7655">
              <w:rPr>
                <w:rFonts w:ascii="Arial Narrow" w:hAnsi="Arial Narrow"/>
                <w:b/>
              </w:rPr>
              <w:t>030</w:t>
            </w:r>
          </w:p>
        </w:tc>
        <w:tc>
          <w:tcPr>
            <w:tcW w:w="745" w:type="pct"/>
            <w:vAlign w:val="center"/>
          </w:tcPr>
          <w:p w:rsidR="004A3651" w:rsidRPr="003D26CD" w:rsidRDefault="002A4D9A" w:rsidP="00981EAD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0,00</w:t>
            </w:r>
          </w:p>
        </w:tc>
        <w:tc>
          <w:tcPr>
            <w:tcW w:w="749" w:type="pct"/>
            <w:vAlign w:val="center"/>
          </w:tcPr>
          <w:p w:rsidR="004A3651" w:rsidRPr="003D26CD" w:rsidRDefault="004A3651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3D26CD">
              <w:rPr>
                <w:rFonts w:ascii="Arial Narrow" w:hAnsi="Arial Narrow"/>
                <w:b/>
              </w:rPr>
              <w:t>0,00</w:t>
            </w:r>
          </w:p>
        </w:tc>
        <w:tc>
          <w:tcPr>
            <w:tcW w:w="749" w:type="pct"/>
            <w:tcBorders>
              <w:right w:val="single" w:sz="8" w:space="0" w:color="4F81BD" w:themeColor="accent1"/>
            </w:tcBorders>
            <w:vAlign w:val="center"/>
          </w:tcPr>
          <w:p w:rsidR="004A3651" w:rsidRPr="003D26CD" w:rsidRDefault="004B197E" w:rsidP="004B197E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3D26CD">
              <w:rPr>
                <w:rFonts w:ascii="Arial Narrow" w:hAnsi="Arial Narrow"/>
                <w:b/>
              </w:rPr>
              <w:t>-</w:t>
            </w:r>
          </w:p>
        </w:tc>
      </w:tr>
      <w:tr w:rsidR="004A3651" w:rsidRPr="003D26CD" w:rsidTr="00E41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pct"/>
            <w:tcBorders>
              <w:left w:val="single" w:sz="8" w:space="0" w:color="4F81BD" w:themeColor="accent1"/>
            </w:tcBorders>
            <w:noWrap/>
            <w:vAlign w:val="center"/>
          </w:tcPr>
          <w:p w:rsidR="004A3651" w:rsidRPr="003D26CD" w:rsidRDefault="004A3651" w:rsidP="00A67292">
            <w:pPr>
              <w:spacing w:after="120"/>
              <w:jc w:val="center"/>
              <w:rPr>
                <w:rFonts w:ascii="Arial Narrow" w:hAnsi="Arial Narrow"/>
              </w:rPr>
            </w:pPr>
            <w:r w:rsidRPr="003D26CD">
              <w:rPr>
                <w:rFonts w:ascii="Arial Narrow" w:hAnsi="Arial Narrow"/>
              </w:rPr>
              <w:t>0241</w:t>
            </w:r>
          </w:p>
        </w:tc>
        <w:tc>
          <w:tcPr>
            <w:tcW w:w="1608" w:type="pct"/>
            <w:vAlign w:val="center"/>
          </w:tcPr>
          <w:p w:rsidR="004A3651" w:rsidRPr="003D26CD" w:rsidRDefault="004A3651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3D26CD">
              <w:rPr>
                <w:rFonts w:ascii="Arial Narrow" w:hAnsi="Arial Narrow"/>
              </w:rPr>
              <w:t>Knjige</w:t>
            </w:r>
          </w:p>
        </w:tc>
        <w:tc>
          <w:tcPr>
            <w:tcW w:w="325" w:type="pct"/>
            <w:vAlign w:val="center"/>
          </w:tcPr>
          <w:p w:rsidR="004A3651" w:rsidRPr="003D26CD" w:rsidRDefault="008A7655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031</w:t>
            </w:r>
          </w:p>
        </w:tc>
        <w:tc>
          <w:tcPr>
            <w:tcW w:w="745" w:type="pct"/>
            <w:vAlign w:val="center"/>
          </w:tcPr>
          <w:p w:rsidR="004A3651" w:rsidRPr="003D26CD" w:rsidRDefault="00070ED1" w:rsidP="00981EAD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686.930</w:t>
            </w:r>
          </w:p>
        </w:tc>
        <w:tc>
          <w:tcPr>
            <w:tcW w:w="749" w:type="pct"/>
            <w:vAlign w:val="center"/>
          </w:tcPr>
          <w:p w:rsidR="004A3651" w:rsidRPr="003D26CD" w:rsidRDefault="00070ED1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845.746</w:t>
            </w:r>
          </w:p>
        </w:tc>
        <w:tc>
          <w:tcPr>
            <w:tcW w:w="749" w:type="pct"/>
            <w:tcBorders>
              <w:right w:val="single" w:sz="8" w:space="0" w:color="4F81BD" w:themeColor="accent1"/>
            </w:tcBorders>
            <w:vAlign w:val="center"/>
          </w:tcPr>
          <w:p w:rsidR="004A3651" w:rsidRPr="003D26CD" w:rsidRDefault="00D76B2D" w:rsidP="00070ED1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  <w:r w:rsidR="00070ED1">
              <w:rPr>
                <w:rFonts w:ascii="Arial Narrow" w:hAnsi="Arial Narrow"/>
              </w:rPr>
              <w:t>3,1</w:t>
            </w:r>
          </w:p>
        </w:tc>
      </w:tr>
      <w:tr w:rsidR="004A3651" w:rsidRPr="003D26CD" w:rsidTr="00E411A7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pct"/>
            <w:tcBorders>
              <w:left w:val="single" w:sz="8" w:space="0" w:color="4F81BD" w:themeColor="accent1"/>
            </w:tcBorders>
            <w:noWrap/>
            <w:vAlign w:val="center"/>
          </w:tcPr>
          <w:p w:rsidR="004A3651" w:rsidRPr="003D26CD" w:rsidRDefault="004A3651" w:rsidP="00A67292">
            <w:pPr>
              <w:spacing w:after="120"/>
              <w:jc w:val="center"/>
              <w:rPr>
                <w:rFonts w:ascii="Arial Narrow" w:hAnsi="Arial Narrow"/>
              </w:rPr>
            </w:pPr>
            <w:r w:rsidRPr="003D26CD">
              <w:rPr>
                <w:rFonts w:ascii="Arial Narrow" w:hAnsi="Arial Narrow"/>
              </w:rPr>
              <w:t>02924</w:t>
            </w:r>
          </w:p>
        </w:tc>
        <w:tc>
          <w:tcPr>
            <w:tcW w:w="1608" w:type="pct"/>
            <w:vAlign w:val="center"/>
          </w:tcPr>
          <w:p w:rsidR="004A3651" w:rsidRPr="003D26CD" w:rsidRDefault="004A3651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3D26CD">
              <w:rPr>
                <w:rFonts w:ascii="Arial Narrow" w:hAnsi="Arial Narrow"/>
              </w:rPr>
              <w:t>Ispravak vrijednosti knjiga, umjetničkih djela i ostalih izložbenih vrijednosti</w:t>
            </w:r>
          </w:p>
        </w:tc>
        <w:tc>
          <w:tcPr>
            <w:tcW w:w="325" w:type="pct"/>
            <w:vAlign w:val="center"/>
          </w:tcPr>
          <w:p w:rsidR="004A3651" w:rsidRPr="003D26CD" w:rsidRDefault="008A7655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035</w:t>
            </w:r>
          </w:p>
        </w:tc>
        <w:tc>
          <w:tcPr>
            <w:tcW w:w="745" w:type="pct"/>
            <w:vAlign w:val="center"/>
          </w:tcPr>
          <w:p w:rsidR="004A3651" w:rsidRPr="003D26CD" w:rsidRDefault="00070ED1" w:rsidP="00981EAD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501.867</w:t>
            </w:r>
          </w:p>
        </w:tc>
        <w:tc>
          <w:tcPr>
            <w:tcW w:w="749" w:type="pct"/>
            <w:vAlign w:val="center"/>
          </w:tcPr>
          <w:p w:rsidR="004A3651" w:rsidRPr="003D26CD" w:rsidRDefault="00070ED1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656.684</w:t>
            </w:r>
          </w:p>
        </w:tc>
        <w:tc>
          <w:tcPr>
            <w:tcW w:w="749" w:type="pct"/>
            <w:tcBorders>
              <w:right w:val="single" w:sz="8" w:space="0" w:color="4F81BD" w:themeColor="accent1"/>
            </w:tcBorders>
            <w:vAlign w:val="center"/>
          </w:tcPr>
          <w:p w:rsidR="004A3651" w:rsidRPr="003D26CD" w:rsidRDefault="00D76B2D" w:rsidP="00070ED1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070ED1">
              <w:rPr>
                <w:rFonts w:ascii="Arial Narrow" w:hAnsi="Arial Narrow"/>
              </w:rPr>
              <w:t>30,8</w:t>
            </w:r>
          </w:p>
        </w:tc>
      </w:tr>
      <w:tr w:rsidR="00DF442C" w:rsidRPr="003D26CD" w:rsidTr="00E41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pct"/>
            <w:tcBorders>
              <w:left w:val="single" w:sz="8" w:space="0" w:color="4F81BD" w:themeColor="accent1"/>
              <w:bottom w:val="single" w:sz="8" w:space="0" w:color="4F81BD" w:themeColor="accent1"/>
              <w:right w:val="none" w:sz="0" w:space="0" w:color="auto"/>
            </w:tcBorders>
            <w:noWrap/>
            <w:vAlign w:val="center"/>
          </w:tcPr>
          <w:p w:rsidR="00DF442C" w:rsidRPr="003D26CD" w:rsidRDefault="00DF442C" w:rsidP="00A67292">
            <w:pPr>
              <w:spacing w:after="120"/>
              <w:jc w:val="center"/>
              <w:rPr>
                <w:rFonts w:ascii="Arial Narrow" w:hAnsi="Arial Narrow"/>
                <w:b/>
              </w:rPr>
            </w:pPr>
            <w:r w:rsidRPr="003D26CD">
              <w:rPr>
                <w:rFonts w:ascii="Arial Narrow" w:hAnsi="Arial Narrow"/>
                <w:b/>
              </w:rPr>
              <w:t>026</w:t>
            </w:r>
            <w:r w:rsidR="00A31B45">
              <w:rPr>
                <w:rFonts w:ascii="Arial Narrow" w:hAnsi="Arial Narrow"/>
                <w:b/>
              </w:rPr>
              <w:t xml:space="preserve"> i 02926</w:t>
            </w:r>
          </w:p>
        </w:tc>
        <w:tc>
          <w:tcPr>
            <w:tcW w:w="1608" w:type="pct"/>
            <w:tcBorders>
              <w:bottom w:val="single" w:sz="8" w:space="0" w:color="4F81BD" w:themeColor="accent1"/>
            </w:tcBorders>
            <w:vAlign w:val="center"/>
          </w:tcPr>
          <w:p w:rsidR="00DF442C" w:rsidRPr="003D26CD" w:rsidRDefault="00DF442C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3D26CD">
              <w:rPr>
                <w:rFonts w:ascii="Arial Narrow" w:hAnsi="Arial Narrow"/>
                <w:b/>
              </w:rPr>
              <w:t>Nematerijalna proizvedena imovina</w:t>
            </w:r>
          </w:p>
        </w:tc>
        <w:tc>
          <w:tcPr>
            <w:tcW w:w="325" w:type="pct"/>
            <w:tcBorders>
              <w:bottom w:val="single" w:sz="8" w:space="0" w:color="4F81BD" w:themeColor="accent1"/>
            </w:tcBorders>
            <w:vAlign w:val="center"/>
          </w:tcPr>
          <w:p w:rsidR="00DF442C" w:rsidRPr="003D26CD" w:rsidRDefault="00A37AB6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3D26CD">
              <w:rPr>
                <w:rFonts w:ascii="Arial Narrow" w:hAnsi="Arial Narrow"/>
                <w:b/>
              </w:rPr>
              <w:t>040</w:t>
            </w:r>
          </w:p>
        </w:tc>
        <w:tc>
          <w:tcPr>
            <w:tcW w:w="745" w:type="pct"/>
            <w:tcBorders>
              <w:bottom w:val="single" w:sz="8" w:space="0" w:color="4F81BD" w:themeColor="accent1"/>
            </w:tcBorders>
            <w:vAlign w:val="center"/>
          </w:tcPr>
          <w:p w:rsidR="00DF442C" w:rsidRPr="003D26CD" w:rsidRDefault="00070ED1" w:rsidP="00026A5B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10.000</w:t>
            </w:r>
          </w:p>
        </w:tc>
        <w:tc>
          <w:tcPr>
            <w:tcW w:w="749" w:type="pct"/>
            <w:tcBorders>
              <w:bottom w:val="single" w:sz="8" w:space="0" w:color="4F81BD" w:themeColor="accent1"/>
            </w:tcBorders>
            <w:vAlign w:val="center"/>
          </w:tcPr>
          <w:p w:rsidR="00DF442C" w:rsidRPr="003D26CD" w:rsidRDefault="00070ED1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10.000</w:t>
            </w:r>
          </w:p>
        </w:tc>
        <w:tc>
          <w:tcPr>
            <w:tcW w:w="749" w:type="pct"/>
            <w:tcBorders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DF442C" w:rsidRPr="003D26CD" w:rsidRDefault="00070ED1" w:rsidP="00462D3E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100,0</w:t>
            </w:r>
          </w:p>
        </w:tc>
      </w:tr>
      <w:tr w:rsidR="00A31B45" w:rsidRPr="003D26CD" w:rsidTr="00E411A7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  <w:noWrap/>
            <w:vAlign w:val="center"/>
          </w:tcPr>
          <w:p w:rsidR="00A31B45" w:rsidRPr="003D26CD" w:rsidRDefault="00A31B45" w:rsidP="00A67292">
            <w:pPr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0262</w:t>
            </w:r>
          </w:p>
        </w:tc>
        <w:tc>
          <w:tcPr>
            <w:tcW w:w="1608" w:type="pct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A31B45" w:rsidRPr="003D26CD" w:rsidRDefault="00A31B45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Ulaganja u računalne programe</w:t>
            </w:r>
          </w:p>
        </w:tc>
        <w:tc>
          <w:tcPr>
            <w:tcW w:w="325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A31B45" w:rsidRPr="003D26CD" w:rsidRDefault="00A31B45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042</w:t>
            </w:r>
          </w:p>
        </w:tc>
        <w:tc>
          <w:tcPr>
            <w:tcW w:w="745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A31B45" w:rsidRPr="003D26CD" w:rsidRDefault="008860AA" w:rsidP="00026A5B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10.000</w:t>
            </w:r>
          </w:p>
        </w:tc>
        <w:tc>
          <w:tcPr>
            <w:tcW w:w="749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A31B45" w:rsidRPr="003D26CD" w:rsidRDefault="008860AA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10.000</w:t>
            </w:r>
          </w:p>
        </w:tc>
        <w:tc>
          <w:tcPr>
            <w:tcW w:w="749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A31B45" w:rsidRPr="003D26CD" w:rsidRDefault="008860AA" w:rsidP="00E83060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100,00</w:t>
            </w:r>
          </w:p>
        </w:tc>
      </w:tr>
      <w:tr w:rsidR="00DF442C" w:rsidRPr="003D26CD" w:rsidTr="00E41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  <w:noWrap/>
            <w:vAlign w:val="center"/>
          </w:tcPr>
          <w:p w:rsidR="00DF442C" w:rsidRPr="003D26CD" w:rsidRDefault="00DF442C" w:rsidP="00A67292">
            <w:pPr>
              <w:spacing w:after="120"/>
              <w:jc w:val="center"/>
              <w:rPr>
                <w:rFonts w:ascii="Arial Narrow" w:hAnsi="Arial Narrow"/>
              </w:rPr>
            </w:pPr>
            <w:r w:rsidRPr="003D26CD">
              <w:rPr>
                <w:rFonts w:ascii="Arial Narrow" w:hAnsi="Arial Narrow"/>
              </w:rPr>
              <w:t>0264</w:t>
            </w:r>
          </w:p>
        </w:tc>
        <w:tc>
          <w:tcPr>
            <w:tcW w:w="1608" w:type="pct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DF442C" w:rsidRPr="003D26CD" w:rsidRDefault="00E83060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3D26CD">
              <w:rPr>
                <w:rFonts w:ascii="Arial Narrow" w:hAnsi="Arial Narrow"/>
              </w:rPr>
              <w:t>Ostala nematerijalna proizvedena imovina</w:t>
            </w:r>
          </w:p>
        </w:tc>
        <w:tc>
          <w:tcPr>
            <w:tcW w:w="325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DF442C" w:rsidRPr="003D26CD" w:rsidRDefault="00A37AB6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3D26CD">
              <w:rPr>
                <w:rFonts w:ascii="Arial Narrow" w:hAnsi="Arial Narrow"/>
              </w:rPr>
              <w:t>044</w:t>
            </w:r>
          </w:p>
        </w:tc>
        <w:tc>
          <w:tcPr>
            <w:tcW w:w="745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DF442C" w:rsidRPr="003D26CD" w:rsidRDefault="00DF442C" w:rsidP="00026A5B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749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DF442C" w:rsidRPr="003D26CD" w:rsidRDefault="00DF442C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749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DF442C" w:rsidRPr="003D26CD" w:rsidRDefault="00DF442C" w:rsidP="00E83060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5C7C32" w:rsidRPr="003D26CD" w:rsidTr="00E411A7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  <w:noWrap/>
            <w:vAlign w:val="center"/>
          </w:tcPr>
          <w:p w:rsidR="005C7C32" w:rsidRPr="003D26CD" w:rsidRDefault="005C7C32" w:rsidP="00A67292">
            <w:pPr>
              <w:spacing w:after="120"/>
              <w:jc w:val="center"/>
              <w:rPr>
                <w:rFonts w:ascii="Arial Narrow" w:hAnsi="Arial Narrow"/>
              </w:rPr>
            </w:pPr>
            <w:r w:rsidRPr="003D26CD">
              <w:rPr>
                <w:rFonts w:ascii="Arial Narrow" w:hAnsi="Arial Narrow"/>
              </w:rPr>
              <w:t>0292</w:t>
            </w:r>
          </w:p>
        </w:tc>
        <w:tc>
          <w:tcPr>
            <w:tcW w:w="1608" w:type="pct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5C7C32" w:rsidRPr="003D26CD" w:rsidRDefault="005C7C32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3D26CD">
              <w:rPr>
                <w:rFonts w:ascii="Arial Narrow" w:hAnsi="Arial Narrow"/>
              </w:rPr>
              <w:t>Ispravak vrijednosti nematerijalne imovine</w:t>
            </w:r>
          </w:p>
        </w:tc>
        <w:tc>
          <w:tcPr>
            <w:tcW w:w="325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5C7C32" w:rsidRPr="003D26CD" w:rsidRDefault="005C7C32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3D26CD">
              <w:rPr>
                <w:rFonts w:ascii="Arial Narrow" w:hAnsi="Arial Narrow"/>
              </w:rPr>
              <w:t>045</w:t>
            </w:r>
          </w:p>
        </w:tc>
        <w:tc>
          <w:tcPr>
            <w:tcW w:w="745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5C7C32" w:rsidRPr="003D26CD" w:rsidRDefault="005C7C32" w:rsidP="00026A5B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749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5C7C32" w:rsidRPr="003D26CD" w:rsidRDefault="005C7C32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749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5C7C32" w:rsidRPr="003D26CD" w:rsidRDefault="005C7C32" w:rsidP="00BE27D5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2A4D9A" w:rsidRPr="003D26CD" w:rsidTr="00E41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  <w:noWrap/>
            <w:vAlign w:val="center"/>
          </w:tcPr>
          <w:p w:rsidR="002A4D9A" w:rsidRPr="002A4D9A" w:rsidRDefault="002A4D9A" w:rsidP="00A67292">
            <w:pPr>
              <w:spacing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042</w:t>
            </w:r>
          </w:p>
        </w:tc>
        <w:tc>
          <w:tcPr>
            <w:tcW w:w="1608" w:type="pct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2A4D9A" w:rsidRPr="002A4D9A" w:rsidRDefault="002A4D9A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Sitni inventar u upotrebi</w:t>
            </w:r>
          </w:p>
        </w:tc>
        <w:tc>
          <w:tcPr>
            <w:tcW w:w="325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2A4D9A" w:rsidRPr="002A4D9A" w:rsidRDefault="008A7655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047</w:t>
            </w:r>
          </w:p>
        </w:tc>
        <w:tc>
          <w:tcPr>
            <w:tcW w:w="745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2A4D9A" w:rsidRDefault="002A4D9A" w:rsidP="00026A5B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</w:p>
        </w:tc>
        <w:tc>
          <w:tcPr>
            <w:tcW w:w="749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2A4D9A" w:rsidRPr="002A4D9A" w:rsidRDefault="002A4D9A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</w:p>
        </w:tc>
        <w:tc>
          <w:tcPr>
            <w:tcW w:w="749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2A4D9A" w:rsidRPr="002A4D9A" w:rsidRDefault="002A4D9A" w:rsidP="00BE27D5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</w:p>
        </w:tc>
      </w:tr>
      <w:tr w:rsidR="00B802E8" w:rsidRPr="003D26CD" w:rsidTr="00E411A7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  <w:noWrap/>
            <w:vAlign w:val="center"/>
          </w:tcPr>
          <w:p w:rsidR="00B802E8" w:rsidRPr="002A4D9A" w:rsidRDefault="00B802E8" w:rsidP="00A67292">
            <w:pPr>
              <w:spacing w:after="120"/>
              <w:jc w:val="center"/>
              <w:rPr>
                <w:rFonts w:ascii="Arial Narrow" w:hAnsi="Arial Narrow"/>
              </w:rPr>
            </w:pPr>
            <w:r w:rsidRPr="002A4D9A">
              <w:rPr>
                <w:rFonts w:ascii="Arial Narrow" w:hAnsi="Arial Narrow"/>
              </w:rPr>
              <w:t>042</w:t>
            </w:r>
            <w:r w:rsidR="002A4D9A" w:rsidRPr="002A4D9A">
              <w:rPr>
                <w:rFonts w:ascii="Arial Narrow" w:hAnsi="Arial Narrow"/>
              </w:rPr>
              <w:t>1</w:t>
            </w:r>
          </w:p>
        </w:tc>
        <w:tc>
          <w:tcPr>
            <w:tcW w:w="1608" w:type="pct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B802E8" w:rsidRPr="002A4D9A" w:rsidRDefault="00B802E8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2A4D9A">
              <w:rPr>
                <w:rFonts w:ascii="Arial Narrow" w:hAnsi="Arial Narrow"/>
              </w:rPr>
              <w:t>Zalihe sitnog inventar</w:t>
            </w:r>
          </w:p>
        </w:tc>
        <w:tc>
          <w:tcPr>
            <w:tcW w:w="325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B802E8" w:rsidRPr="002A4D9A" w:rsidRDefault="00B802E8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2A4D9A">
              <w:rPr>
                <w:rFonts w:ascii="Arial Narrow" w:hAnsi="Arial Narrow"/>
              </w:rPr>
              <w:t>049</w:t>
            </w:r>
          </w:p>
        </w:tc>
        <w:tc>
          <w:tcPr>
            <w:tcW w:w="745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B802E8" w:rsidRPr="002A4D9A" w:rsidRDefault="008860AA" w:rsidP="00026A5B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208.279</w:t>
            </w:r>
          </w:p>
        </w:tc>
        <w:tc>
          <w:tcPr>
            <w:tcW w:w="749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B802E8" w:rsidRPr="002A4D9A" w:rsidRDefault="008860AA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209.539</w:t>
            </w:r>
          </w:p>
        </w:tc>
        <w:tc>
          <w:tcPr>
            <w:tcW w:w="749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B802E8" w:rsidRPr="002A4D9A" w:rsidRDefault="00956E16" w:rsidP="008860AA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100,</w:t>
            </w:r>
            <w:r w:rsidR="008860AA">
              <w:rPr>
                <w:rFonts w:ascii="Arial Narrow" w:hAnsi="Arial Narrow"/>
              </w:rPr>
              <w:t>6</w:t>
            </w:r>
          </w:p>
        </w:tc>
      </w:tr>
      <w:tr w:rsidR="00B802E8" w:rsidRPr="003D26CD" w:rsidTr="00E41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  <w:noWrap/>
            <w:vAlign w:val="center"/>
          </w:tcPr>
          <w:p w:rsidR="00B802E8" w:rsidRPr="003D26CD" w:rsidRDefault="00B802E8" w:rsidP="00A67292">
            <w:pPr>
              <w:spacing w:after="120"/>
              <w:jc w:val="center"/>
              <w:rPr>
                <w:rFonts w:ascii="Arial Narrow" w:hAnsi="Arial Narrow"/>
              </w:rPr>
            </w:pPr>
            <w:r w:rsidRPr="003D26CD">
              <w:rPr>
                <w:rFonts w:ascii="Arial Narrow" w:hAnsi="Arial Narrow"/>
              </w:rPr>
              <w:t>049</w:t>
            </w:r>
            <w:r w:rsidR="002A4D9A">
              <w:rPr>
                <w:rFonts w:ascii="Arial Narrow" w:hAnsi="Arial Narrow"/>
              </w:rPr>
              <w:t>2</w:t>
            </w:r>
          </w:p>
        </w:tc>
        <w:tc>
          <w:tcPr>
            <w:tcW w:w="1608" w:type="pct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B802E8" w:rsidRPr="003D26CD" w:rsidRDefault="00B802E8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3D26CD">
              <w:rPr>
                <w:rFonts w:ascii="Arial Narrow" w:hAnsi="Arial Narrow"/>
              </w:rPr>
              <w:t>Ispravak vrijednosti sitnog inventara</w:t>
            </w:r>
          </w:p>
        </w:tc>
        <w:tc>
          <w:tcPr>
            <w:tcW w:w="325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B802E8" w:rsidRPr="003D26CD" w:rsidRDefault="00B802E8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3D26CD">
              <w:rPr>
                <w:rFonts w:ascii="Arial Narrow" w:hAnsi="Arial Narrow"/>
              </w:rPr>
              <w:t>050</w:t>
            </w:r>
          </w:p>
        </w:tc>
        <w:tc>
          <w:tcPr>
            <w:tcW w:w="745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B802E8" w:rsidRPr="003D26CD" w:rsidRDefault="008860AA" w:rsidP="00026A5B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208.279</w:t>
            </w:r>
          </w:p>
        </w:tc>
        <w:tc>
          <w:tcPr>
            <w:tcW w:w="749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B802E8" w:rsidRPr="003D26CD" w:rsidRDefault="008860AA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209.539</w:t>
            </w:r>
          </w:p>
        </w:tc>
        <w:tc>
          <w:tcPr>
            <w:tcW w:w="749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B802E8" w:rsidRPr="003D26CD" w:rsidRDefault="00956E16" w:rsidP="008860AA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100,</w:t>
            </w:r>
            <w:r w:rsidR="008860AA">
              <w:rPr>
                <w:rFonts w:ascii="Arial Narrow" w:hAnsi="Arial Narrow"/>
              </w:rPr>
              <w:t>6</w:t>
            </w:r>
          </w:p>
        </w:tc>
      </w:tr>
      <w:tr w:rsidR="00F67195" w:rsidRPr="003D26CD" w:rsidTr="00E411A7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  <w:noWrap/>
            <w:vAlign w:val="center"/>
          </w:tcPr>
          <w:p w:rsidR="00F67195" w:rsidRPr="003D26CD" w:rsidRDefault="00F67195" w:rsidP="00A67292">
            <w:pPr>
              <w:spacing w:after="120"/>
              <w:jc w:val="center"/>
              <w:rPr>
                <w:rFonts w:ascii="Arial Narrow" w:hAnsi="Arial Narrow"/>
              </w:rPr>
            </w:pPr>
            <w:r w:rsidRPr="003D26CD">
              <w:rPr>
                <w:rFonts w:ascii="Arial Narrow" w:hAnsi="Arial Narrow"/>
              </w:rPr>
              <w:t>05</w:t>
            </w:r>
          </w:p>
        </w:tc>
        <w:tc>
          <w:tcPr>
            <w:tcW w:w="1608" w:type="pct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F67195" w:rsidRPr="003D26CD" w:rsidRDefault="00F67195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3D26CD">
              <w:rPr>
                <w:rFonts w:ascii="Arial Narrow" w:hAnsi="Arial Narrow"/>
              </w:rPr>
              <w:t>Dugotrajna nefinancijska imovina u pripremi</w:t>
            </w:r>
          </w:p>
        </w:tc>
        <w:tc>
          <w:tcPr>
            <w:tcW w:w="325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F67195" w:rsidRPr="003D26CD" w:rsidRDefault="00F67195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3D26CD">
              <w:rPr>
                <w:rFonts w:ascii="Arial Narrow" w:hAnsi="Arial Narrow"/>
              </w:rPr>
              <w:t>051</w:t>
            </w:r>
          </w:p>
        </w:tc>
        <w:tc>
          <w:tcPr>
            <w:tcW w:w="745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F67195" w:rsidRPr="003D26CD" w:rsidRDefault="00FB702D" w:rsidP="00026A5B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749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F67195" w:rsidRPr="003D26CD" w:rsidRDefault="00382FF8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749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F67195" w:rsidRPr="003D26CD" w:rsidRDefault="004B197E" w:rsidP="00BE27D5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3D26CD">
              <w:rPr>
                <w:rFonts w:ascii="Arial Narrow" w:hAnsi="Arial Narrow"/>
              </w:rPr>
              <w:t>-</w:t>
            </w:r>
          </w:p>
        </w:tc>
      </w:tr>
      <w:tr w:rsidR="00F67195" w:rsidRPr="003D26CD" w:rsidTr="00E41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  <w:noWrap/>
            <w:vAlign w:val="center"/>
          </w:tcPr>
          <w:p w:rsidR="00F67195" w:rsidRPr="003D26CD" w:rsidRDefault="00F67195" w:rsidP="00A67292">
            <w:pPr>
              <w:spacing w:after="120"/>
              <w:jc w:val="center"/>
              <w:rPr>
                <w:rFonts w:ascii="Arial Narrow" w:hAnsi="Arial Narrow"/>
              </w:rPr>
            </w:pPr>
            <w:r w:rsidRPr="003D26CD">
              <w:rPr>
                <w:rFonts w:ascii="Arial Narrow" w:hAnsi="Arial Narrow"/>
              </w:rPr>
              <w:t>051</w:t>
            </w:r>
          </w:p>
        </w:tc>
        <w:tc>
          <w:tcPr>
            <w:tcW w:w="1608" w:type="pct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F67195" w:rsidRPr="003D26CD" w:rsidRDefault="004B197E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3D26CD">
              <w:rPr>
                <w:rFonts w:ascii="Arial Narrow" w:hAnsi="Arial Narrow"/>
              </w:rPr>
              <w:t>Građevinski objekti u pripremi</w:t>
            </w:r>
          </w:p>
        </w:tc>
        <w:tc>
          <w:tcPr>
            <w:tcW w:w="325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F67195" w:rsidRPr="003D26CD" w:rsidRDefault="00F67195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3D26CD">
              <w:rPr>
                <w:rFonts w:ascii="Arial Narrow" w:hAnsi="Arial Narrow"/>
              </w:rPr>
              <w:t>052</w:t>
            </w:r>
          </w:p>
        </w:tc>
        <w:tc>
          <w:tcPr>
            <w:tcW w:w="745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F67195" w:rsidRPr="003D26CD" w:rsidRDefault="00FB702D" w:rsidP="00026A5B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749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F67195" w:rsidRPr="003D26CD" w:rsidRDefault="00382FF8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749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F67195" w:rsidRPr="003D26CD" w:rsidRDefault="004B197E" w:rsidP="00BE27D5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3D26CD">
              <w:rPr>
                <w:rFonts w:ascii="Arial Narrow" w:hAnsi="Arial Narrow"/>
              </w:rPr>
              <w:t>-</w:t>
            </w:r>
          </w:p>
        </w:tc>
      </w:tr>
    </w:tbl>
    <w:p w:rsidR="00A21B06" w:rsidRPr="00C04E69" w:rsidRDefault="00AD3307" w:rsidP="00C04E69">
      <w:pPr>
        <w:pStyle w:val="Tijeloteksta"/>
        <w:jc w:val="left"/>
        <w:rPr>
          <w:rFonts w:ascii="Arial Narrow" w:hAnsi="Arial Narrow"/>
          <w:b w:val="0"/>
        </w:rPr>
      </w:pPr>
      <w:r w:rsidRPr="003D26CD">
        <w:rPr>
          <w:rFonts w:ascii="Arial Narrow" w:hAnsi="Arial Narrow"/>
          <w:b w:val="0"/>
        </w:rPr>
        <w:t>Iz horizontalne analize, uspoređujući podatke o tende</w:t>
      </w:r>
      <w:r w:rsidR="00203B43" w:rsidRPr="003D26CD">
        <w:rPr>
          <w:rFonts w:ascii="Arial Narrow" w:hAnsi="Arial Narrow"/>
          <w:b w:val="0"/>
        </w:rPr>
        <w:t>n</w:t>
      </w:r>
      <w:r w:rsidRPr="003D26CD">
        <w:rPr>
          <w:rFonts w:ascii="Arial Narrow" w:hAnsi="Arial Narrow"/>
          <w:b w:val="0"/>
        </w:rPr>
        <w:t>ciji i dinamici promjena pojedinih odjeljaka</w:t>
      </w:r>
      <w:r w:rsidR="005966D2" w:rsidRPr="003D26CD">
        <w:rPr>
          <w:rFonts w:ascii="Arial Narrow" w:hAnsi="Arial Narrow"/>
          <w:b w:val="0"/>
        </w:rPr>
        <w:t xml:space="preserve"> građevinskih objekata te </w:t>
      </w:r>
      <w:r w:rsidRPr="003D26CD">
        <w:rPr>
          <w:rFonts w:ascii="Arial Narrow" w:hAnsi="Arial Narrow"/>
          <w:b w:val="0"/>
        </w:rPr>
        <w:t>postrojenja i opreme</w:t>
      </w:r>
      <w:r w:rsidR="00BF6AEA">
        <w:rPr>
          <w:rFonts w:ascii="Arial Narrow" w:hAnsi="Arial Narrow"/>
          <w:b w:val="0"/>
        </w:rPr>
        <w:t xml:space="preserve"> na početku i na kraju 2021</w:t>
      </w:r>
      <w:r w:rsidR="00031366" w:rsidRPr="003D26CD">
        <w:rPr>
          <w:rFonts w:ascii="Arial Narrow" w:hAnsi="Arial Narrow"/>
          <w:b w:val="0"/>
        </w:rPr>
        <w:t>.</w:t>
      </w:r>
      <w:r w:rsidRPr="003D26CD">
        <w:rPr>
          <w:rFonts w:ascii="Arial Narrow" w:hAnsi="Arial Narrow"/>
          <w:b w:val="0"/>
        </w:rPr>
        <w:t>godine, slij</w:t>
      </w:r>
      <w:r w:rsidR="00311AAA" w:rsidRPr="003D26CD">
        <w:rPr>
          <w:rFonts w:ascii="Arial Narrow" w:hAnsi="Arial Narrow"/>
          <w:b w:val="0"/>
        </w:rPr>
        <w:t>ed</w:t>
      </w:r>
      <w:r w:rsidR="00BF6AEA">
        <w:rPr>
          <w:rFonts w:ascii="Arial Narrow" w:hAnsi="Arial Narrow"/>
          <w:b w:val="0"/>
        </w:rPr>
        <w:t>i zaključak da je tijekom 2021</w:t>
      </w:r>
      <w:r w:rsidRPr="003D26CD">
        <w:rPr>
          <w:rFonts w:ascii="Arial Narrow" w:hAnsi="Arial Narrow"/>
          <w:b w:val="0"/>
        </w:rPr>
        <w:t xml:space="preserve">. godine </w:t>
      </w:r>
      <w:r w:rsidR="00C04E69">
        <w:rPr>
          <w:rFonts w:ascii="Arial Narrow" w:hAnsi="Arial Narrow"/>
          <w:b w:val="0"/>
        </w:rPr>
        <w:t>smanjena</w:t>
      </w:r>
      <w:r w:rsidR="005C7C32" w:rsidRPr="003D26CD">
        <w:rPr>
          <w:rFonts w:ascii="Arial Narrow" w:hAnsi="Arial Narrow"/>
          <w:b w:val="0"/>
        </w:rPr>
        <w:t xml:space="preserve"> vrijednost</w:t>
      </w:r>
      <w:r w:rsidR="006D6823">
        <w:rPr>
          <w:rFonts w:ascii="Arial Narrow" w:hAnsi="Arial Narrow"/>
          <w:b w:val="0"/>
        </w:rPr>
        <w:t xml:space="preserve"> dugotrajne</w:t>
      </w:r>
      <w:r w:rsidR="005C7C32" w:rsidRPr="003D26CD">
        <w:rPr>
          <w:rFonts w:ascii="Arial Narrow" w:hAnsi="Arial Narrow"/>
          <w:b w:val="0"/>
        </w:rPr>
        <w:t xml:space="preserve"> imo</w:t>
      </w:r>
      <w:r w:rsidR="00F66CBA">
        <w:rPr>
          <w:rFonts w:ascii="Arial Narrow" w:hAnsi="Arial Narrow"/>
          <w:b w:val="0"/>
        </w:rPr>
        <w:t xml:space="preserve">vine </w:t>
      </w:r>
      <w:r w:rsidR="00824922">
        <w:rPr>
          <w:rFonts w:ascii="Arial Narrow" w:hAnsi="Arial Narrow"/>
          <w:b w:val="0"/>
        </w:rPr>
        <w:t xml:space="preserve">(Indeks 98,4 -  </w:t>
      </w:r>
      <w:proofErr w:type="spellStart"/>
      <w:r w:rsidR="00824922">
        <w:rPr>
          <w:rFonts w:ascii="Arial Narrow" w:hAnsi="Arial Narrow"/>
          <w:b w:val="0"/>
        </w:rPr>
        <w:t>Aop</w:t>
      </w:r>
      <w:proofErr w:type="spellEnd"/>
      <w:r w:rsidR="00824922">
        <w:rPr>
          <w:rFonts w:ascii="Arial Narrow" w:hAnsi="Arial Narrow"/>
          <w:b w:val="0"/>
        </w:rPr>
        <w:t xml:space="preserve"> 008)</w:t>
      </w:r>
    </w:p>
    <w:p w:rsidR="00CC1F35" w:rsidRDefault="00CC1F35" w:rsidP="001F6F4B">
      <w:pPr>
        <w:spacing w:after="120"/>
        <w:rPr>
          <w:rFonts w:ascii="Arial Narrow" w:hAnsi="Arial Narrow"/>
        </w:rPr>
      </w:pPr>
    </w:p>
    <w:p w:rsidR="0014130B" w:rsidRDefault="00C04E69" w:rsidP="001F6F4B">
      <w:pPr>
        <w:spacing w:after="120"/>
        <w:rPr>
          <w:rFonts w:ascii="Arial Narrow" w:hAnsi="Arial Narrow"/>
        </w:rPr>
      </w:pPr>
      <w:r>
        <w:rPr>
          <w:rFonts w:ascii="Arial Narrow" w:hAnsi="Arial Narrow"/>
        </w:rPr>
        <w:t>U 2021</w:t>
      </w:r>
      <w:r w:rsidR="00112517">
        <w:rPr>
          <w:rFonts w:ascii="Arial Narrow" w:hAnsi="Arial Narrow"/>
        </w:rPr>
        <w:t>.</w:t>
      </w:r>
      <w:r w:rsidR="00CC1F35">
        <w:rPr>
          <w:rFonts w:ascii="Arial Narrow" w:hAnsi="Arial Narrow"/>
        </w:rPr>
        <w:t xml:space="preserve"> </w:t>
      </w:r>
      <w:r w:rsidR="00112517">
        <w:rPr>
          <w:rFonts w:ascii="Arial Narrow" w:hAnsi="Arial Narrow"/>
        </w:rPr>
        <w:t>n</w:t>
      </w:r>
      <w:r w:rsidR="00F66CBA">
        <w:rPr>
          <w:rFonts w:ascii="Arial Narrow" w:hAnsi="Arial Narrow"/>
        </w:rPr>
        <w:t xml:space="preserve">abavljeno je  </w:t>
      </w:r>
      <w:r w:rsidR="008860AA">
        <w:rPr>
          <w:rFonts w:ascii="Arial Narrow" w:hAnsi="Arial Narrow"/>
        </w:rPr>
        <w:t>39.286</w:t>
      </w:r>
      <w:r w:rsidR="00D55A7D">
        <w:rPr>
          <w:rFonts w:ascii="Arial Narrow" w:hAnsi="Arial Narrow"/>
        </w:rPr>
        <w:t xml:space="preserve"> kn</w:t>
      </w:r>
      <w:r w:rsidR="00F66CBA">
        <w:rPr>
          <w:rFonts w:ascii="Arial Narrow" w:hAnsi="Arial Narrow"/>
        </w:rPr>
        <w:t xml:space="preserve"> računalne </w:t>
      </w:r>
      <w:r w:rsidR="00D55A7D">
        <w:rPr>
          <w:rFonts w:ascii="Arial Narrow" w:hAnsi="Arial Narrow"/>
        </w:rPr>
        <w:t xml:space="preserve"> opreme koje </w:t>
      </w:r>
      <w:r w:rsidR="00F66CBA">
        <w:rPr>
          <w:rFonts w:ascii="Arial Narrow" w:hAnsi="Arial Narrow"/>
        </w:rPr>
        <w:t xml:space="preserve">je financirano iz sredstava Osnivača  </w:t>
      </w:r>
      <w:r w:rsidR="00BD301E">
        <w:rPr>
          <w:rFonts w:ascii="Arial Narrow" w:hAnsi="Arial Narrow"/>
        </w:rPr>
        <w:t>20.801</w:t>
      </w:r>
      <w:r w:rsidR="00F66CBA">
        <w:rPr>
          <w:rFonts w:ascii="Arial Narrow" w:hAnsi="Arial Narrow"/>
        </w:rPr>
        <w:t xml:space="preserve"> kn</w:t>
      </w:r>
      <w:r w:rsidR="00BD301E">
        <w:rPr>
          <w:rFonts w:ascii="Arial Narrow" w:hAnsi="Arial Narrow"/>
        </w:rPr>
        <w:t xml:space="preserve">, a 18.485  Općina </w:t>
      </w:r>
      <w:proofErr w:type="spellStart"/>
      <w:r w:rsidR="00BD301E">
        <w:rPr>
          <w:rFonts w:ascii="Arial Narrow" w:hAnsi="Arial Narrow"/>
        </w:rPr>
        <w:t>Dugopolje</w:t>
      </w:r>
      <w:proofErr w:type="spellEnd"/>
      <w:r w:rsidR="00BD301E">
        <w:rPr>
          <w:rFonts w:ascii="Arial Narrow" w:hAnsi="Arial Narrow"/>
        </w:rPr>
        <w:t>.</w:t>
      </w:r>
    </w:p>
    <w:p w:rsidR="00F66CBA" w:rsidRDefault="00F66CBA" w:rsidP="001F6F4B">
      <w:pPr>
        <w:spacing w:after="120"/>
        <w:rPr>
          <w:rFonts w:ascii="Arial Narrow" w:hAnsi="Arial Narrow"/>
        </w:rPr>
      </w:pPr>
      <w:r>
        <w:rPr>
          <w:rFonts w:ascii="Arial Narrow" w:hAnsi="Arial Narrow"/>
        </w:rPr>
        <w:t xml:space="preserve">Povećana je vrijednost ispravka vrijednosti građevinskih objekata i opreme  i sve to je rezultiralo na smanjenje vrijednosti dugotrajne imovine. </w:t>
      </w:r>
    </w:p>
    <w:p w:rsidR="00D55A7D" w:rsidRDefault="00AE6EC0" w:rsidP="00D55A7D">
      <w:pPr>
        <w:spacing w:after="120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U 2021. godini n</w:t>
      </w:r>
      <w:r w:rsidR="00D55A7D">
        <w:rPr>
          <w:rFonts w:ascii="Arial Narrow" w:hAnsi="Arial Narrow"/>
        </w:rPr>
        <w:t xml:space="preserve">abavljeno je sitnog inventara u vrijednosti  </w:t>
      </w:r>
      <w:r w:rsidR="00BD301E">
        <w:rPr>
          <w:rFonts w:ascii="Arial Narrow" w:hAnsi="Arial Narrow"/>
        </w:rPr>
        <w:t>1.259</w:t>
      </w:r>
      <w:r w:rsidR="00E57355">
        <w:rPr>
          <w:rFonts w:ascii="Arial Narrow" w:hAnsi="Arial Narrow"/>
        </w:rPr>
        <w:t xml:space="preserve"> </w:t>
      </w:r>
      <w:r w:rsidR="006A7F60">
        <w:rPr>
          <w:rFonts w:ascii="Arial Narrow" w:hAnsi="Arial Narrow"/>
        </w:rPr>
        <w:t xml:space="preserve">kn. </w:t>
      </w:r>
    </w:p>
    <w:p w:rsidR="002E1599" w:rsidRDefault="00D55A7D" w:rsidP="00D55A7D">
      <w:pPr>
        <w:spacing w:after="120"/>
        <w:rPr>
          <w:rFonts w:ascii="Arial Narrow" w:hAnsi="Arial Narrow"/>
        </w:rPr>
      </w:pPr>
      <w:r>
        <w:rPr>
          <w:rFonts w:ascii="Arial Narrow" w:hAnsi="Arial Narrow"/>
        </w:rPr>
        <w:t>Ministarst</w:t>
      </w:r>
      <w:r w:rsidR="006A7F60">
        <w:rPr>
          <w:rFonts w:ascii="Arial Narrow" w:hAnsi="Arial Narrow"/>
        </w:rPr>
        <w:t xml:space="preserve">vo je financiralo nabavku udžbenika </w:t>
      </w:r>
      <w:r>
        <w:rPr>
          <w:rFonts w:ascii="Arial Narrow" w:hAnsi="Arial Narrow"/>
        </w:rPr>
        <w:t xml:space="preserve"> i lektire za školsku knjižnicu</w:t>
      </w:r>
      <w:r w:rsidR="002E1599">
        <w:rPr>
          <w:rFonts w:ascii="Arial Narrow" w:hAnsi="Arial Narrow"/>
        </w:rPr>
        <w:t xml:space="preserve"> </w:t>
      </w:r>
      <w:r w:rsidR="006D6823">
        <w:rPr>
          <w:rFonts w:ascii="Arial Narrow" w:hAnsi="Arial Narrow"/>
        </w:rPr>
        <w:t xml:space="preserve"> </w:t>
      </w:r>
      <w:r w:rsidR="00871D87">
        <w:rPr>
          <w:rFonts w:ascii="Arial Narrow" w:hAnsi="Arial Narrow"/>
        </w:rPr>
        <w:t>158.817</w:t>
      </w:r>
      <w:r w:rsidR="002E1599">
        <w:rPr>
          <w:rFonts w:ascii="Arial Narrow" w:hAnsi="Arial Narrow"/>
        </w:rPr>
        <w:t>kn.</w:t>
      </w:r>
    </w:p>
    <w:p w:rsidR="00D55A7D" w:rsidRPr="003D26CD" w:rsidRDefault="00D55A7D" w:rsidP="00D55A7D">
      <w:pPr>
        <w:spacing w:after="120"/>
        <w:rPr>
          <w:rFonts w:ascii="Arial Narrow" w:hAnsi="Arial Narrow"/>
        </w:rPr>
      </w:pPr>
      <w:r>
        <w:rPr>
          <w:rFonts w:ascii="Arial Narrow" w:hAnsi="Arial Narrow"/>
        </w:rPr>
        <w:t xml:space="preserve"> Ukupno je </w:t>
      </w:r>
      <w:proofErr w:type="spellStart"/>
      <w:r>
        <w:rPr>
          <w:rFonts w:ascii="Arial Narrow" w:hAnsi="Arial Narrow"/>
        </w:rPr>
        <w:t>je</w:t>
      </w:r>
      <w:proofErr w:type="spellEnd"/>
      <w:r>
        <w:rPr>
          <w:rFonts w:ascii="Arial Narrow" w:hAnsi="Arial Narrow"/>
        </w:rPr>
        <w:t xml:space="preserve"> nabavljeno </w:t>
      </w:r>
      <w:r w:rsidR="002E1599">
        <w:rPr>
          <w:rFonts w:ascii="Arial Narrow" w:hAnsi="Arial Narrow"/>
        </w:rPr>
        <w:t>1</w:t>
      </w:r>
      <w:r w:rsidR="00871D87">
        <w:rPr>
          <w:rFonts w:ascii="Arial Narrow" w:hAnsi="Arial Narrow"/>
        </w:rPr>
        <w:t>58</w:t>
      </w:r>
      <w:r w:rsidR="002E1599">
        <w:rPr>
          <w:rFonts w:ascii="Arial Narrow" w:hAnsi="Arial Narrow"/>
        </w:rPr>
        <w:t>.</w:t>
      </w:r>
      <w:r w:rsidR="00871D87">
        <w:rPr>
          <w:rFonts w:ascii="Arial Narrow" w:hAnsi="Arial Narrow"/>
        </w:rPr>
        <w:t>817</w:t>
      </w:r>
      <w:r w:rsidR="002E1599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kn </w:t>
      </w:r>
      <w:r w:rsidR="00112517">
        <w:rPr>
          <w:rFonts w:ascii="Arial Narrow" w:hAnsi="Arial Narrow"/>
        </w:rPr>
        <w:t xml:space="preserve">te je istovremeno napravljen i ispravak knjiga u istom iznosu. </w:t>
      </w:r>
    </w:p>
    <w:p w:rsidR="004B197E" w:rsidRDefault="004B197E" w:rsidP="00E424CE">
      <w:pPr>
        <w:pStyle w:val="Tijeloteksta"/>
        <w:jc w:val="left"/>
        <w:rPr>
          <w:rFonts w:ascii="Arial Narrow" w:hAnsi="Arial Narrow"/>
        </w:rPr>
      </w:pPr>
    </w:p>
    <w:p w:rsidR="00692721" w:rsidRDefault="00692721" w:rsidP="00E424CE">
      <w:pPr>
        <w:pStyle w:val="Tijeloteksta"/>
        <w:jc w:val="left"/>
        <w:rPr>
          <w:rFonts w:ascii="Arial Narrow" w:hAnsi="Arial Narrow"/>
        </w:rPr>
      </w:pPr>
    </w:p>
    <w:p w:rsidR="00692721" w:rsidRDefault="00692721" w:rsidP="00E424CE">
      <w:pPr>
        <w:pStyle w:val="Tijeloteksta"/>
        <w:jc w:val="left"/>
        <w:rPr>
          <w:rFonts w:ascii="Arial Narrow" w:hAnsi="Arial Narrow"/>
        </w:rPr>
      </w:pPr>
    </w:p>
    <w:p w:rsidR="00692721" w:rsidRPr="003D26CD" w:rsidRDefault="00692721" w:rsidP="00E424CE">
      <w:pPr>
        <w:pStyle w:val="Tijeloteksta"/>
        <w:jc w:val="left"/>
        <w:rPr>
          <w:rFonts w:ascii="Arial Narrow" w:hAnsi="Arial Narrow"/>
        </w:rPr>
      </w:pPr>
    </w:p>
    <w:p w:rsidR="00E95EA7" w:rsidRPr="003D26CD" w:rsidRDefault="00EA189B" w:rsidP="00051447">
      <w:pPr>
        <w:spacing w:after="120"/>
        <w:rPr>
          <w:rFonts w:ascii="Arial Narrow" w:hAnsi="Arial Narrow"/>
          <w:b/>
        </w:rPr>
      </w:pPr>
      <w:r w:rsidRPr="003D26CD">
        <w:rPr>
          <w:rFonts w:ascii="Arial Narrow" w:hAnsi="Arial Narrow"/>
          <w:b/>
        </w:rPr>
        <w:t>Bilješ</w:t>
      </w:r>
      <w:r w:rsidR="00F702C3" w:rsidRPr="003D26CD">
        <w:rPr>
          <w:rFonts w:ascii="Arial Narrow" w:hAnsi="Arial Narrow"/>
          <w:b/>
        </w:rPr>
        <w:t>ka uz AOP-064- Novac u banci i b</w:t>
      </w:r>
      <w:r w:rsidRPr="003D26CD">
        <w:rPr>
          <w:rFonts w:ascii="Arial Narrow" w:hAnsi="Arial Narrow"/>
          <w:b/>
        </w:rPr>
        <w:t>lagajni</w:t>
      </w:r>
    </w:p>
    <w:tbl>
      <w:tblPr>
        <w:tblStyle w:val="Srednjipopis2-Isticanje1"/>
        <w:tblW w:w="5000" w:type="pct"/>
        <w:tblBorders>
          <w:insideH w:val="single" w:sz="8" w:space="0" w:color="4F81BD" w:themeColor="accent1"/>
          <w:insideV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2455"/>
        <w:gridCol w:w="2174"/>
        <w:gridCol w:w="607"/>
        <w:gridCol w:w="1390"/>
        <w:gridCol w:w="1393"/>
        <w:gridCol w:w="1269"/>
      </w:tblGrid>
      <w:tr w:rsidR="00922FEE" w:rsidRPr="003D26CD" w:rsidTr="00A672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2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EA189B" w:rsidRPr="003D26CD" w:rsidRDefault="00922FEE" w:rsidP="00A67292">
            <w:pPr>
              <w:spacing w:after="120"/>
              <w:jc w:val="center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Račun iz računskog plana</w:t>
            </w:r>
          </w:p>
        </w:tc>
        <w:tc>
          <w:tcPr>
            <w:tcW w:w="11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A189B" w:rsidRPr="003D26CD" w:rsidRDefault="00922FEE" w:rsidP="00A67292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Opis</w:t>
            </w:r>
          </w:p>
        </w:tc>
        <w:tc>
          <w:tcPr>
            <w:tcW w:w="32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A189B" w:rsidRPr="003D26CD" w:rsidRDefault="00922FEE" w:rsidP="00A67292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AOP</w:t>
            </w:r>
          </w:p>
        </w:tc>
        <w:tc>
          <w:tcPr>
            <w:tcW w:w="74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A189B" w:rsidRPr="003D26CD" w:rsidRDefault="00840C98" w:rsidP="00A67292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1.1.2021</w:t>
            </w:r>
            <w:r w:rsidR="00922FEE"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.</w:t>
            </w:r>
          </w:p>
        </w:tc>
        <w:tc>
          <w:tcPr>
            <w:tcW w:w="75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A189B" w:rsidRPr="003D26CD" w:rsidRDefault="00840C98" w:rsidP="00A67292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31.12.2021</w:t>
            </w:r>
            <w:r w:rsidR="00922FEE"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.</w:t>
            </w:r>
          </w:p>
        </w:tc>
        <w:tc>
          <w:tcPr>
            <w:tcW w:w="68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A189B" w:rsidRPr="003D26CD" w:rsidRDefault="00922FEE" w:rsidP="00A67292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Indeks (5/4)</w:t>
            </w:r>
          </w:p>
        </w:tc>
      </w:tr>
      <w:tr w:rsidR="00922FEE" w:rsidRPr="003D26CD" w:rsidTr="00A672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EA189B" w:rsidRPr="003D26CD" w:rsidRDefault="00922FEE" w:rsidP="00A67292">
            <w:pPr>
              <w:spacing w:after="120"/>
              <w:jc w:val="center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1</w:t>
            </w:r>
          </w:p>
        </w:tc>
        <w:tc>
          <w:tcPr>
            <w:tcW w:w="11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A189B" w:rsidRPr="003D26CD" w:rsidRDefault="00922FEE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2</w:t>
            </w:r>
          </w:p>
        </w:tc>
        <w:tc>
          <w:tcPr>
            <w:tcW w:w="32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A189B" w:rsidRPr="003D26CD" w:rsidRDefault="00922FEE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3</w:t>
            </w:r>
          </w:p>
        </w:tc>
        <w:tc>
          <w:tcPr>
            <w:tcW w:w="74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A189B" w:rsidRPr="003D26CD" w:rsidRDefault="00922FEE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4</w:t>
            </w:r>
          </w:p>
        </w:tc>
        <w:tc>
          <w:tcPr>
            <w:tcW w:w="75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A189B" w:rsidRPr="003D26CD" w:rsidRDefault="00922FEE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5</w:t>
            </w:r>
          </w:p>
        </w:tc>
        <w:tc>
          <w:tcPr>
            <w:tcW w:w="683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EA189B" w:rsidRPr="003D26CD" w:rsidRDefault="00EA189B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</w:p>
        </w:tc>
      </w:tr>
      <w:tr w:rsidR="00EA189B" w:rsidRPr="003D26CD" w:rsidTr="00A672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EA189B" w:rsidRPr="003D26CD" w:rsidRDefault="00922FEE" w:rsidP="00A67292">
            <w:pPr>
              <w:spacing w:after="120"/>
              <w:jc w:val="center"/>
              <w:rPr>
                <w:rFonts w:ascii="Arial Narrow" w:eastAsiaTheme="minorEastAsia" w:hAnsi="Arial Narrow" w:cstheme="minorBidi"/>
                <w:b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b/>
                <w:color w:val="auto"/>
              </w:rPr>
              <w:t>11</w:t>
            </w:r>
          </w:p>
        </w:tc>
        <w:tc>
          <w:tcPr>
            <w:tcW w:w="1171" w:type="pct"/>
            <w:vAlign w:val="center"/>
          </w:tcPr>
          <w:p w:rsidR="00EA189B" w:rsidRPr="003D26CD" w:rsidRDefault="00922FEE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b/>
                <w:color w:val="auto"/>
              </w:rPr>
              <w:t>Novac u banci i blagajni</w:t>
            </w:r>
          </w:p>
        </w:tc>
        <w:tc>
          <w:tcPr>
            <w:tcW w:w="325" w:type="pct"/>
            <w:vAlign w:val="center"/>
          </w:tcPr>
          <w:p w:rsidR="00EA189B" w:rsidRPr="003D26CD" w:rsidRDefault="000716C6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b/>
                <w:color w:val="auto"/>
              </w:rPr>
              <w:t>064</w:t>
            </w:r>
          </w:p>
        </w:tc>
        <w:tc>
          <w:tcPr>
            <w:tcW w:w="749" w:type="pct"/>
            <w:vAlign w:val="center"/>
          </w:tcPr>
          <w:p w:rsidR="00EA189B" w:rsidRPr="003D26CD" w:rsidRDefault="00E65361" w:rsidP="00523876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</w:rPr>
            </w:pPr>
            <w:r>
              <w:rPr>
                <w:rFonts w:ascii="Arial Narrow" w:eastAsiaTheme="minorEastAsia" w:hAnsi="Arial Narrow" w:cstheme="minorBidi"/>
                <w:b/>
                <w:color w:val="auto"/>
              </w:rPr>
              <w:t>9.226</w:t>
            </w:r>
          </w:p>
        </w:tc>
        <w:tc>
          <w:tcPr>
            <w:tcW w:w="750" w:type="pct"/>
            <w:vAlign w:val="center"/>
          </w:tcPr>
          <w:p w:rsidR="00EA189B" w:rsidRPr="003D26CD" w:rsidRDefault="00E65361" w:rsidP="00FF77A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</w:rPr>
            </w:pPr>
            <w:r>
              <w:rPr>
                <w:rFonts w:ascii="Arial Narrow" w:eastAsiaTheme="minorEastAsia" w:hAnsi="Arial Narrow" w:cstheme="minorBidi"/>
                <w:b/>
                <w:color w:val="auto"/>
              </w:rPr>
              <w:t>212</w:t>
            </w:r>
          </w:p>
        </w:tc>
        <w:tc>
          <w:tcPr>
            <w:tcW w:w="683" w:type="pct"/>
            <w:vAlign w:val="center"/>
          </w:tcPr>
          <w:p w:rsidR="00EA189B" w:rsidRPr="003D26CD" w:rsidRDefault="00E65361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</w:rPr>
            </w:pPr>
            <w:r>
              <w:rPr>
                <w:rFonts w:ascii="Arial Narrow" w:eastAsiaTheme="minorEastAsia" w:hAnsi="Arial Narrow" w:cstheme="minorBidi"/>
                <w:b/>
                <w:color w:val="auto"/>
              </w:rPr>
              <w:t>2,3</w:t>
            </w:r>
          </w:p>
        </w:tc>
      </w:tr>
      <w:tr w:rsidR="00922FEE" w:rsidRPr="003D26CD" w:rsidTr="00A672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EA189B" w:rsidRPr="003D26CD" w:rsidRDefault="00922FEE" w:rsidP="00A67292">
            <w:pPr>
              <w:spacing w:after="120"/>
              <w:jc w:val="center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1112</w:t>
            </w:r>
          </w:p>
        </w:tc>
        <w:tc>
          <w:tcPr>
            <w:tcW w:w="11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A189B" w:rsidRPr="003D26CD" w:rsidRDefault="00922FEE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Žiro račun</w:t>
            </w:r>
          </w:p>
        </w:tc>
        <w:tc>
          <w:tcPr>
            <w:tcW w:w="32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A189B" w:rsidRPr="003D26CD" w:rsidRDefault="000716C6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067</w:t>
            </w:r>
          </w:p>
        </w:tc>
        <w:tc>
          <w:tcPr>
            <w:tcW w:w="74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A189B" w:rsidRPr="003D26CD" w:rsidRDefault="00E65361" w:rsidP="004B197E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>
              <w:rPr>
                <w:rFonts w:ascii="Arial Narrow" w:eastAsiaTheme="minorEastAsia" w:hAnsi="Arial Narrow" w:cstheme="minorBidi"/>
                <w:color w:val="auto"/>
              </w:rPr>
              <w:t>9.226</w:t>
            </w:r>
          </w:p>
        </w:tc>
        <w:tc>
          <w:tcPr>
            <w:tcW w:w="75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A189B" w:rsidRPr="003D26CD" w:rsidRDefault="00E65361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>
              <w:rPr>
                <w:rFonts w:ascii="Arial Narrow" w:eastAsiaTheme="minorEastAsia" w:hAnsi="Arial Narrow" w:cstheme="minorBidi"/>
                <w:color w:val="auto"/>
              </w:rPr>
              <w:t>83</w:t>
            </w:r>
          </w:p>
        </w:tc>
        <w:tc>
          <w:tcPr>
            <w:tcW w:w="683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EA189B" w:rsidRPr="003D26CD" w:rsidRDefault="00E65361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>
              <w:rPr>
                <w:rFonts w:ascii="Arial Narrow" w:eastAsiaTheme="minorEastAsia" w:hAnsi="Arial Narrow" w:cstheme="minorBidi"/>
                <w:color w:val="auto"/>
              </w:rPr>
              <w:t>0,9</w:t>
            </w:r>
          </w:p>
        </w:tc>
      </w:tr>
      <w:tr w:rsidR="00EA189B" w:rsidRPr="003D26CD" w:rsidTr="00A672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EA189B" w:rsidRPr="003D26CD" w:rsidRDefault="00922FEE" w:rsidP="00A67292">
            <w:pPr>
              <w:spacing w:after="120"/>
              <w:jc w:val="center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1114</w:t>
            </w:r>
          </w:p>
        </w:tc>
        <w:tc>
          <w:tcPr>
            <w:tcW w:w="1171" w:type="pct"/>
            <w:vAlign w:val="center"/>
          </w:tcPr>
          <w:p w:rsidR="00EA189B" w:rsidRPr="003D26CD" w:rsidRDefault="00EB0A57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Prijelazni račun</w:t>
            </w:r>
          </w:p>
        </w:tc>
        <w:tc>
          <w:tcPr>
            <w:tcW w:w="325" w:type="pct"/>
            <w:vAlign w:val="center"/>
          </w:tcPr>
          <w:p w:rsidR="00EA189B" w:rsidRPr="003D26CD" w:rsidRDefault="00F702C3" w:rsidP="00EB0A57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0</w:t>
            </w:r>
            <w:r w:rsidR="000716C6" w:rsidRPr="003D26CD">
              <w:rPr>
                <w:rFonts w:ascii="Arial Narrow" w:eastAsiaTheme="minorEastAsia" w:hAnsi="Arial Narrow" w:cstheme="minorBidi"/>
                <w:color w:val="auto"/>
              </w:rPr>
              <w:t>68</w:t>
            </w:r>
          </w:p>
        </w:tc>
        <w:tc>
          <w:tcPr>
            <w:tcW w:w="749" w:type="pct"/>
            <w:vAlign w:val="center"/>
          </w:tcPr>
          <w:p w:rsidR="00EA189B" w:rsidRPr="003D26CD" w:rsidRDefault="006917E7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-</w:t>
            </w:r>
          </w:p>
        </w:tc>
        <w:tc>
          <w:tcPr>
            <w:tcW w:w="750" w:type="pct"/>
            <w:vAlign w:val="center"/>
          </w:tcPr>
          <w:p w:rsidR="00EA189B" w:rsidRPr="003D26CD" w:rsidRDefault="006917E7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-</w:t>
            </w:r>
          </w:p>
        </w:tc>
        <w:tc>
          <w:tcPr>
            <w:tcW w:w="683" w:type="pct"/>
            <w:vAlign w:val="center"/>
          </w:tcPr>
          <w:p w:rsidR="00EA189B" w:rsidRPr="003D26CD" w:rsidRDefault="006917E7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-</w:t>
            </w:r>
          </w:p>
        </w:tc>
      </w:tr>
      <w:tr w:rsidR="00922FEE" w:rsidRPr="003D26CD" w:rsidTr="00A672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EA189B" w:rsidRPr="003D26CD" w:rsidRDefault="00922FEE" w:rsidP="00A67292">
            <w:pPr>
              <w:spacing w:after="120"/>
              <w:jc w:val="center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1131</w:t>
            </w:r>
          </w:p>
        </w:tc>
        <w:tc>
          <w:tcPr>
            <w:tcW w:w="11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A189B" w:rsidRPr="003D26CD" w:rsidRDefault="00E25EDE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Blagajna</w:t>
            </w:r>
          </w:p>
        </w:tc>
        <w:tc>
          <w:tcPr>
            <w:tcW w:w="32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A189B" w:rsidRPr="003D26CD" w:rsidRDefault="00EB0A57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071</w:t>
            </w:r>
          </w:p>
        </w:tc>
        <w:tc>
          <w:tcPr>
            <w:tcW w:w="74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A189B" w:rsidRPr="003D26CD" w:rsidRDefault="00E65361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>
              <w:rPr>
                <w:rFonts w:ascii="Arial Narrow" w:eastAsiaTheme="minorEastAsia" w:hAnsi="Arial Narrow" w:cstheme="minorBidi"/>
                <w:color w:val="auto"/>
              </w:rPr>
              <w:t>0</w:t>
            </w:r>
          </w:p>
        </w:tc>
        <w:tc>
          <w:tcPr>
            <w:tcW w:w="75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A189B" w:rsidRPr="003D26CD" w:rsidRDefault="00E65361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>
              <w:rPr>
                <w:rFonts w:ascii="Arial Narrow" w:eastAsiaTheme="minorEastAsia" w:hAnsi="Arial Narrow" w:cstheme="minorBidi"/>
                <w:color w:val="auto"/>
              </w:rPr>
              <w:t>129</w:t>
            </w:r>
          </w:p>
        </w:tc>
        <w:tc>
          <w:tcPr>
            <w:tcW w:w="683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EA189B" w:rsidRPr="003D26CD" w:rsidRDefault="00E65361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>
              <w:rPr>
                <w:rFonts w:ascii="Arial Narrow" w:eastAsiaTheme="minorEastAsia" w:hAnsi="Arial Narrow" w:cstheme="minorBidi"/>
                <w:color w:val="auto"/>
              </w:rPr>
              <w:t>0,</w:t>
            </w:r>
            <w:proofErr w:type="spellStart"/>
            <w:r>
              <w:rPr>
                <w:rFonts w:ascii="Arial Narrow" w:eastAsiaTheme="minorEastAsia" w:hAnsi="Arial Narrow" w:cstheme="minorBidi"/>
                <w:color w:val="auto"/>
              </w:rPr>
              <w:t>0</w:t>
            </w:r>
            <w:proofErr w:type="spellEnd"/>
          </w:p>
        </w:tc>
      </w:tr>
    </w:tbl>
    <w:p w:rsidR="000D38B3" w:rsidRDefault="000D1A89" w:rsidP="00351279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  <w:r w:rsidRPr="003D26CD">
        <w:rPr>
          <w:rFonts w:ascii="Arial Narrow" w:hAnsi="Arial Narrow"/>
        </w:rPr>
        <w:t>Posljednjeg dana proračunsk</w:t>
      </w:r>
      <w:r w:rsidR="00D0720F" w:rsidRPr="003D26CD">
        <w:rPr>
          <w:rFonts w:ascii="Arial Narrow" w:hAnsi="Arial Narrow"/>
        </w:rPr>
        <w:t xml:space="preserve">e godine Škola raspolaže s </w:t>
      </w:r>
      <w:r w:rsidR="00754E9F">
        <w:rPr>
          <w:rFonts w:ascii="Arial Narrow" w:hAnsi="Arial Narrow"/>
        </w:rPr>
        <w:t>manjim</w:t>
      </w:r>
      <w:r w:rsidRPr="003D26CD">
        <w:rPr>
          <w:rFonts w:ascii="Arial Narrow" w:hAnsi="Arial Narrow"/>
        </w:rPr>
        <w:t xml:space="preserve"> količinom novca na žiro rač</w:t>
      </w:r>
      <w:r w:rsidR="00D0720F" w:rsidRPr="003D26CD">
        <w:rPr>
          <w:rFonts w:ascii="Arial Narrow" w:hAnsi="Arial Narrow"/>
        </w:rPr>
        <w:t xml:space="preserve">unu. </w:t>
      </w:r>
      <w:r w:rsidR="00EB0A57" w:rsidRPr="003D26CD">
        <w:rPr>
          <w:rFonts w:ascii="Arial Narrow" w:hAnsi="Arial Narrow"/>
        </w:rPr>
        <w:t xml:space="preserve"> </w:t>
      </w:r>
      <w:r w:rsidR="003D26CD">
        <w:rPr>
          <w:rFonts w:ascii="Arial Narrow" w:hAnsi="Arial Narrow"/>
        </w:rPr>
        <w:t xml:space="preserve"> Smanjen</w:t>
      </w:r>
      <w:r w:rsidRPr="003D26CD">
        <w:rPr>
          <w:rFonts w:ascii="Arial Narrow" w:hAnsi="Arial Narrow"/>
        </w:rPr>
        <w:t xml:space="preserve"> je saldo novca u blagajni, a gotovina se koristi za hitne i nepredviđene potrebe.</w:t>
      </w:r>
    </w:p>
    <w:p w:rsidR="00B46958" w:rsidRDefault="000D38B3" w:rsidP="00351279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Novčana sredstva na žiro računu i blagajni</w:t>
      </w:r>
      <w:r w:rsidR="001D5412">
        <w:rPr>
          <w:rFonts w:ascii="Arial Narrow" w:hAnsi="Arial Narrow"/>
        </w:rPr>
        <w:t xml:space="preserve"> </w:t>
      </w:r>
      <w:r w:rsidR="00E65361">
        <w:rPr>
          <w:rFonts w:ascii="Arial Narrow" w:hAnsi="Arial Narrow"/>
        </w:rPr>
        <w:t>smanjeni</w:t>
      </w:r>
      <w:r w:rsidR="001D5412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su za </w:t>
      </w:r>
      <w:r w:rsidR="00E65361">
        <w:rPr>
          <w:rFonts w:ascii="Arial Narrow" w:hAnsi="Arial Narrow"/>
        </w:rPr>
        <w:t>97</w:t>
      </w:r>
      <w:r w:rsidR="001D5412">
        <w:rPr>
          <w:rFonts w:ascii="Arial Narrow" w:hAnsi="Arial Narrow"/>
        </w:rPr>
        <w:t>.</w:t>
      </w:r>
      <w:r w:rsidR="00E65361">
        <w:rPr>
          <w:rFonts w:ascii="Arial Narrow" w:hAnsi="Arial Narrow"/>
        </w:rPr>
        <w:t>7</w:t>
      </w:r>
      <w:r w:rsidR="00A20961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% u odnosu na počet</w:t>
      </w:r>
      <w:r w:rsidR="00A20961">
        <w:rPr>
          <w:rFonts w:ascii="Arial Narrow" w:hAnsi="Arial Narrow"/>
        </w:rPr>
        <w:t xml:space="preserve">ak godine te ovise i variraju o </w:t>
      </w:r>
      <w:r>
        <w:rPr>
          <w:rFonts w:ascii="Arial Narrow" w:hAnsi="Arial Narrow"/>
        </w:rPr>
        <w:t>podmirenju obveza i ostvaren</w:t>
      </w:r>
      <w:r w:rsidR="006D762F">
        <w:rPr>
          <w:rFonts w:ascii="Arial Narrow" w:hAnsi="Arial Narrow"/>
        </w:rPr>
        <w:t>ju prihoda.</w:t>
      </w:r>
      <w:r w:rsidR="00E16A44" w:rsidRPr="003D26CD">
        <w:rPr>
          <w:rFonts w:ascii="Arial Narrow" w:hAnsi="Arial Narrow"/>
        </w:rPr>
        <w:t xml:space="preserve"> </w:t>
      </w:r>
    </w:p>
    <w:p w:rsidR="00871343" w:rsidRDefault="00871343" w:rsidP="00351279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</w:p>
    <w:p w:rsidR="00871343" w:rsidRDefault="00871343" w:rsidP="00351279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</w:p>
    <w:p w:rsidR="00871343" w:rsidRDefault="00871343" w:rsidP="00351279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</w:p>
    <w:p w:rsidR="00692721" w:rsidRDefault="00692721" w:rsidP="00351279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</w:p>
    <w:p w:rsidR="00692721" w:rsidRDefault="00692721" w:rsidP="00351279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</w:p>
    <w:p w:rsidR="00692721" w:rsidRDefault="00692721" w:rsidP="00351279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</w:p>
    <w:p w:rsidR="003C1896" w:rsidRPr="003D26CD" w:rsidRDefault="006D762F" w:rsidP="00051447">
      <w:pPr>
        <w:spacing w:after="12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</w:t>
      </w:r>
    </w:p>
    <w:tbl>
      <w:tblPr>
        <w:tblStyle w:val="Srednjipopis2-Isticanje1"/>
        <w:tblW w:w="5000" w:type="pct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2505"/>
        <w:gridCol w:w="2159"/>
        <w:gridCol w:w="617"/>
        <w:gridCol w:w="1375"/>
        <w:gridCol w:w="1378"/>
        <w:gridCol w:w="1254"/>
      </w:tblGrid>
      <w:tr w:rsidR="00C32AA2" w:rsidRPr="003D26CD" w:rsidTr="00316A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49" w:type="pct"/>
            <w:tcBorders>
              <w:top w:val="none" w:sz="0" w:space="0" w:color="auto"/>
              <w:left w:val="none" w:sz="0" w:space="0" w:color="auto"/>
              <w:bottom w:val="single" w:sz="8" w:space="0" w:color="4F81BD" w:themeColor="accent1"/>
              <w:right w:val="none" w:sz="0" w:space="0" w:color="auto"/>
            </w:tcBorders>
            <w:noWrap/>
            <w:vAlign w:val="center"/>
          </w:tcPr>
          <w:p w:rsidR="00C32AA2" w:rsidRPr="003D26CD" w:rsidRDefault="00C32AA2" w:rsidP="00A67292">
            <w:pPr>
              <w:spacing w:after="120"/>
              <w:jc w:val="center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Račun iz računskog plana</w:t>
            </w:r>
          </w:p>
        </w:tc>
        <w:tc>
          <w:tcPr>
            <w:tcW w:w="116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32AA2" w:rsidRPr="003D26CD" w:rsidRDefault="00C32AA2" w:rsidP="00A67292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Opis</w:t>
            </w:r>
          </w:p>
        </w:tc>
        <w:tc>
          <w:tcPr>
            <w:tcW w:w="33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32AA2" w:rsidRPr="003D26CD" w:rsidRDefault="00C32AA2" w:rsidP="00A67292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AOP</w:t>
            </w:r>
          </w:p>
        </w:tc>
        <w:tc>
          <w:tcPr>
            <w:tcW w:w="7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32AA2" w:rsidRPr="003D26CD" w:rsidRDefault="00840C98" w:rsidP="00A67292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1.1.2021</w:t>
            </w:r>
            <w:r w:rsidR="00F27C23"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.</w:t>
            </w:r>
          </w:p>
        </w:tc>
        <w:tc>
          <w:tcPr>
            <w:tcW w:w="74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32AA2" w:rsidRPr="003D26CD" w:rsidRDefault="00840C98" w:rsidP="00A67292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31.12.2021</w:t>
            </w:r>
            <w:r w:rsidR="00C32AA2"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.</w:t>
            </w:r>
          </w:p>
        </w:tc>
        <w:tc>
          <w:tcPr>
            <w:tcW w:w="67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32AA2" w:rsidRPr="003D26CD" w:rsidRDefault="00C32AA2" w:rsidP="00A67292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Indeks (5/4)</w:t>
            </w:r>
          </w:p>
        </w:tc>
      </w:tr>
      <w:tr w:rsidR="00CE22AC" w:rsidRPr="003D26CD" w:rsidTr="00316A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9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  <w:noWrap/>
            <w:vAlign w:val="center"/>
          </w:tcPr>
          <w:p w:rsidR="00CE22AC" w:rsidRPr="003D26CD" w:rsidRDefault="00CE22AC" w:rsidP="00A67292">
            <w:pPr>
              <w:spacing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1162" w:type="pct"/>
            <w:vAlign w:val="center"/>
          </w:tcPr>
          <w:p w:rsidR="00CE22AC" w:rsidRPr="003D26CD" w:rsidRDefault="00CE22AC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332" w:type="pct"/>
            <w:vAlign w:val="center"/>
          </w:tcPr>
          <w:p w:rsidR="00CE22AC" w:rsidRPr="003D26CD" w:rsidRDefault="00CE22AC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740" w:type="pct"/>
            <w:vAlign w:val="center"/>
          </w:tcPr>
          <w:p w:rsidR="00CE22AC" w:rsidRPr="003D26CD" w:rsidRDefault="00CE22AC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742" w:type="pct"/>
            <w:vAlign w:val="center"/>
          </w:tcPr>
          <w:p w:rsidR="00CE22AC" w:rsidRPr="003D26CD" w:rsidRDefault="00CE22AC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675" w:type="pct"/>
            <w:vAlign w:val="center"/>
          </w:tcPr>
          <w:p w:rsidR="00CE22AC" w:rsidRPr="003D26CD" w:rsidRDefault="00CE22AC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</w:p>
        </w:tc>
      </w:tr>
      <w:tr w:rsidR="00BA41C3" w:rsidRPr="003D26CD" w:rsidTr="00316A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9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  <w:noWrap/>
            <w:vAlign w:val="center"/>
          </w:tcPr>
          <w:p w:rsidR="00BA41C3" w:rsidRPr="003D26CD" w:rsidRDefault="00BA41C3" w:rsidP="00A67292">
            <w:pPr>
              <w:spacing w:after="120"/>
              <w:jc w:val="center"/>
              <w:rPr>
                <w:rFonts w:ascii="Arial Narrow" w:hAnsi="Arial Narrow"/>
                <w:b/>
              </w:rPr>
            </w:pPr>
            <w:r w:rsidRPr="003D26CD">
              <w:rPr>
                <w:rFonts w:ascii="Arial Narrow" w:hAnsi="Arial Narrow"/>
                <w:b/>
              </w:rPr>
              <w:t>12</w:t>
            </w:r>
          </w:p>
        </w:tc>
        <w:tc>
          <w:tcPr>
            <w:tcW w:w="1162" w:type="pct"/>
            <w:vAlign w:val="center"/>
          </w:tcPr>
          <w:p w:rsidR="00BA41C3" w:rsidRPr="00CE22AC" w:rsidRDefault="00CE22AC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CE22AC">
              <w:rPr>
                <w:rFonts w:ascii="Arial Narrow" w:hAnsi="Arial Narrow"/>
                <w:b/>
              </w:rPr>
              <w:t>Depoziti, potraživanja</w:t>
            </w:r>
          </w:p>
        </w:tc>
        <w:tc>
          <w:tcPr>
            <w:tcW w:w="332" w:type="pct"/>
            <w:vAlign w:val="center"/>
          </w:tcPr>
          <w:p w:rsidR="00BA41C3" w:rsidRPr="00CE22AC" w:rsidRDefault="008776F4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073</w:t>
            </w:r>
          </w:p>
        </w:tc>
        <w:tc>
          <w:tcPr>
            <w:tcW w:w="740" w:type="pct"/>
            <w:vAlign w:val="center"/>
          </w:tcPr>
          <w:p w:rsidR="00BA41C3" w:rsidRPr="00CE22AC" w:rsidRDefault="00BA1AFD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14.039</w:t>
            </w:r>
          </w:p>
        </w:tc>
        <w:tc>
          <w:tcPr>
            <w:tcW w:w="742" w:type="pct"/>
            <w:vAlign w:val="center"/>
          </w:tcPr>
          <w:p w:rsidR="00BA41C3" w:rsidRPr="00CE22AC" w:rsidRDefault="00BA1AFD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26.349</w:t>
            </w:r>
          </w:p>
        </w:tc>
        <w:tc>
          <w:tcPr>
            <w:tcW w:w="675" w:type="pct"/>
            <w:vAlign w:val="center"/>
          </w:tcPr>
          <w:p w:rsidR="00BA41C3" w:rsidRPr="003D26CD" w:rsidRDefault="00BA1AFD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187,7</w:t>
            </w:r>
          </w:p>
        </w:tc>
      </w:tr>
      <w:tr w:rsidR="00751661" w:rsidRPr="003D26CD" w:rsidTr="006743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9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  <w:noWrap/>
            <w:vAlign w:val="center"/>
          </w:tcPr>
          <w:p w:rsidR="00751661" w:rsidRPr="003D26CD" w:rsidRDefault="00751661" w:rsidP="00A67292">
            <w:pPr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123</w:t>
            </w:r>
          </w:p>
        </w:tc>
        <w:tc>
          <w:tcPr>
            <w:tcW w:w="1162" w:type="pct"/>
            <w:tcBorders>
              <w:bottom w:val="single" w:sz="4" w:space="0" w:color="4F81BD" w:themeColor="accent1"/>
            </w:tcBorders>
            <w:vAlign w:val="center"/>
          </w:tcPr>
          <w:p w:rsidR="00751661" w:rsidRPr="003D26CD" w:rsidRDefault="00751661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Potraživanja od zaposlenih</w:t>
            </w:r>
          </w:p>
        </w:tc>
        <w:tc>
          <w:tcPr>
            <w:tcW w:w="332" w:type="pct"/>
            <w:tcBorders>
              <w:bottom w:val="single" w:sz="4" w:space="0" w:color="4F81BD" w:themeColor="accent1"/>
            </w:tcBorders>
            <w:vAlign w:val="center"/>
          </w:tcPr>
          <w:p w:rsidR="00751661" w:rsidRPr="003D26CD" w:rsidRDefault="008776F4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078</w:t>
            </w:r>
          </w:p>
        </w:tc>
        <w:tc>
          <w:tcPr>
            <w:tcW w:w="740" w:type="pct"/>
            <w:tcBorders>
              <w:bottom w:val="single" w:sz="4" w:space="0" w:color="4F81BD" w:themeColor="accent1"/>
            </w:tcBorders>
            <w:vAlign w:val="center"/>
          </w:tcPr>
          <w:p w:rsidR="00751661" w:rsidRDefault="00BA1AFD" w:rsidP="001673E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311</w:t>
            </w:r>
          </w:p>
        </w:tc>
        <w:tc>
          <w:tcPr>
            <w:tcW w:w="742" w:type="pct"/>
            <w:tcBorders>
              <w:bottom w:val="single" w:sz="4" w:space="0" w:color="4F81BD" w:themeColor="accent1"/>
            </w:tcBorders>
            <w:vAlign w:val="center"/>
          </w:tcPr>
          <w:p w:rsidR="00751661" w:rsidRDefault="00BA1AFD" w:rsidP="001673E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311</w:t>
            </w:r>
          </w:p>
        </w:tc>
        <w:tc>
          <w:tcPr>
            <w:tcW w:w="675" w:type="pct"/>
            <w:tcBorders>
              <w:bottom w:val="single" w:sz="4" w:space="0" w:color="4F81BD" w:themeColor="accent1"/>
            </w:tcBorders>
            <w:vAlign w:val="center"/>
          </w:tcPr>
          <w:p w:rsidR="00751661" w:rsidRDefault="00BA1AFD" w:rsidP="001673E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</w:t>
            </w:r>
            <w:r w:rsidR="00B326CF">
              <w:rPr>
                <w:rFonts w:ascii="Arial Narrow" w:hAnsi="Arial Narrow"/>
              </w:rPr>
              <w:t>-</w:t>
            </w:r>
          </w:p>
        </w:tc>
      </w:tr>
      <w:tr w:rsidR="00BA41C3" w:rsidRPr="003D26CD" w:rsidTr="006743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9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  <w:noWrap/>
            <w:vAlign w:val="center"/>
          </w:tcPr>
          <w:p w:rsidR="00BA41C3" w:rsidRPr="003D26CD" w:rsidRDefault="00BA41C3" w:rsidP="00A67292">
            <w:pPr>
              <w:spacing w:after="120"/>
              <w:jc w:val="center"/>
              <w:rPr>
                <w:rFonts w:ascii="Arial Narrow" w:hAnsi="Arial Narrow"/>
              </w:rPr>
            </w:pPr>
            <w:r w:rsidRPr="003D26CD">
              <w:rPr>
                <w:rFonts w:ascii="Arial Narrow" w:hAnsi="Arial Narrow"/>
              </w:rPr>
              <w:t>124</w:t>
            </w:r>
          </w:p>
        </w:tc>
        <w:tc>
          <w:tcPr>
            <w:tcW w:w="1162" w:type="pct"/>
            <w:tcBorders>
              <w:bottom w:val="single" w:sz="4" w:space="0" w:color="4F81BD" w:themeColor="accent1"/>
            </w:tcBorders>
            <w:vAlign w:val="center"/>
          </w:tcPr>
          <w:p w:rsidR="00BA41C3" w:rsidRPr="003D26CD" w:rsidRDefault="00316A8A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3D26CD">
              <w:rPr>
                <w:rFonts w:ascii="Arial Narrow" w:hAnsi="Arial Narrow"/>
              </w:rPr>
              <w:t>Potraživanja za više plaćene poreze</w:t>
            </w:r>
          </w:p>
        </w:tc>
        <w:tc>
          <w:tcPr>
            <w:tcW w:w="332" w:type="pct"/>
            <w:tcBorders>
              <w:bottom w:val="single" w:sz="4" w:space="0" w:color="4F81BD" w:themeColor="accent1"/>
            </w:tcBorders>
            <w:vAlign w:val="center"/>
          </w:tcPr>
          <w:p w:rsidR="00BA41C3" w:rsidRPr="003D26CD" w:rsidRDefault="00316A8A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3D26CD">
              <w:rPr>
                <w:rFonts w:ascii="Arial Narrow" w:hAnsi="Arial Narrow"/>
                <w:sz w:val="20"/>
                <w:szCs w:val="20"/>
              </w:rPr>
              <w:t>079</w:t>
            </w:r>
          </w:p>
        </w:tc>
        <w:tc>
          <w:tcPr>
            <w:tcW w:w="740" w:type="pct"/>
            <w:tcBorders>
              <w:bottom w:val="single" w:sz="4" w:space="0" w:color="4F81BD" w:themeColor="accent1"/>
            </w:tcBorders>
            <w:vAlign w:val="center"/>
          </w:tcPr>
          <w:p w:rsidR="00BA41C3" w:rsidRPr="003D26CD" w:rsidRDefault="00BA1AFD" w:rsidP="001673E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6.999</w:t>
            </w:r>
          </w:p>
        </w:tc>
        <w:tc>
          <w:tcPr>
            <w:tcW w:w="742" w:type="pct"/>
            <w:tcBorders>
              <w:bottom w:val="single" w:sz="4" w:space="0" w:color="4F81BD" w:themeColor="accent1"/>
            </w:tcBorders>
            <w:vAlign w:val="center"/>
          </w:tcPr>
          <w:p w:rsidR="00BA41C3" w:rsidRPr="00105111" w:rsidRDefault="00BA1AFD" w:rsidP="001673E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675" w:type="pct"/>
            <w:tcBorders>
              <w:bottom w:val="single" w:sz="4" w:space="0" w:color="4F81BD" w:themeColor="accent1"/>
            </w:tcBorders>
            <w:vAlign w:val="center"/>
          </w:tcPr>
          <w:p w:rsidR="00BA41C3" w:rsidRPr="003D26CD" w:rsidRDefault="00B326CF" w:rsidP="00BA1AFD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0,0</w:t>
            </w:r>
            <w:r w:rsidR="00BA1AFD">
              <w:rPr>
                <w:rFonts w:ascii="Arial Narrow" w:hAnsi="Arial Narrow"/>
              </w:rPr>
              <w:t>1</w:t>
            </w:r>
          </w:p>
        </w:tc>
      </w:tr>
      <w:tr w:rsidR="00C32AA2" w:rsidRPr="003D26CD" w:rsidTr="006743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9" w:type="pct"/>
            <w:tcBorders>
              <w:top w:val="single" w:sz="8" w:space="0" w:color="4F81BD" w:themeColor="accent1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C32AA2" w:rsidRPr="003D26CD" w:rsidRDefault="00BA41C3" w:rsidP="00BA41C3">
            <w:pPr>
              <w:spacing w:after="120"/>
              <w:jc w:val="center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129</w:t>
            </w:r>
          </w:p>
        </w:tc>
        <w:tc>
          <w:tcPr>
            <w:tcW w:w="1162" w:type="pct"/>
            <w:tcBorders>
              <w:top w:val="single" w:sz="4" w:space="0" w:color="4F81BD" w:themeColor="accent1"/>
              <w:bottom w:val="single" w:sz="4" w:space="0" w:color="4F81BD" w:themeColor="accent1"/>
              <w:right w:val="single" w:sz="6" w:space="0" w:color="4F81BD" w:themeColor="accent1"/>
            </w:tcBorders>
            <w:vAlign w:val="center"/>
          </w:tcPr>
          <w:p w:rsidR="00C32AA2" w:rsidRPr="003D26CD" w:rsidRDefault="00C32AA2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Ostala potraživanja</w:t>
            </w:r>
          </w:p>
        </w:tc>
        <w:tc>
          <w:tcPr>
            <w:tcW w:w="332" w:type="pct"/>
            <w:tcBorders>
              <w:top w:val="single" w:sz="4" w:space="0" w:color="4F81BD" w:themeColor="accent1"/>
              <w:left w:val="single" w:sz="6" w:space="0" w:color="4F81BD" w:themeColor="accent1"/>
              <w:bottom w:val="single" w:sz="4" w:space="0" w:color="4F81BD" w:themeColor="accent1"/>
              <w:right w:val="single" w:sz="6" w:space="0" w:color="4F81BD" w:themeColor="accent1"/>
            </w:tcBorders>
            <w:vAlign w:val="center"/>
          </w:tcPr>
          <w:p w:rsidR="00C32AA2" w:rsidRPr="003D26CD" w:rsidRDefault="008776F4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>
              <w:rPr>
                <w:rFonts w:ascii="Arial Narrow" w:eastAsiaTheme="minorEastAsia" w:hAnsi="Arial Narrow" w:cstheme="minorBidi"/>
                <w:color w:val="auto"/>
              </w:rPr>
              <w:t>081</w:t>
            </w:r>
          </w:p>
        </w:tc>
        <w:tc>
          <w:tcPr>
            <w:tcW w:w="740" w:type="pct"/>
            <w:tcBorders>
              <w:top w:val="single" w:sz="4" w:space="0" w:color="4F81BD" w:themeColor="accent1"/>
              <w:left w:val="single" w:sz="6" w:space="0" w:color="4F81BD" w:themeColor="accent1"/>
              <w:bottom w:val="single" w:sz="4" w:space="0" w:color="4F81BD" w:themeColor="accent1"/>
              <w:right w:val="single" w:sz="6" w:space="0" w:color="4F81BD" w:themeColor="accent1"/>
            </w:tcBorders>
            <w:vAlign w:val="center"/>
          </w:tcPr>
          <w:p w:rsidR="00C32AA2" w:rsidRPr="003D26CD" w:rsidRDefault="00575332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>
              <w:rPr>
                <w:rFonts w:ascii="Arial Narrow" w:eastAsiaTheme="minorEastAsia" w:hAnsi="Arial Narrow" w:cstheme="minorBidi"/>
                <w:color w:val="auto"/>
              </w:rPr>
              <w:t>6.729</w:t>
            </w:r>
          </w:p>
        </w:tc>
        <w:tc>
          <w:tcPr>
            <w:tcW w:w="742" w:type="pct"/>
            <w:tcBorders>
              <w:top w:val="single" w:sz="4" w:space="0" w:color="4F81BD" w:themeColor="accent1"/>
              <w:left w:val="single" w:sz="6" w:space="0" w:color="4F81BD" w:themeColor="accent1"/>
              <w:bottom w:val="single" w:sz="4" w:space="0" w:color="4F81BD" w:themeColor="accent1"/>
              <w:right w:val="single" w:sz="6" w:space="0" w:color="4F81BD" w:themeColor="accent1"/>
            </w:tcBorders>
            <w:vAlign w:val="center"/>
          </w:tcPr>
          <w:p w:rsidR="00C32AA2" w:rsidRPr="003D26CD" w:rsidRDefault="00575332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>
              <w:rPr>
                <w:rFonts w:ascii="Arial Narrow" w:eastAsiaTheme="minorEastAsia" w:hAnsi="Arial Narrow" w:cstheme="minorBidi"/>
                <w:color w:val="auto"/>
              </w:rPr>
              <w:t>26.034</w:t>
            </w:r>
          </w:p>
        </w:tc>
        <w:tc>
          <w:tcPr>
            <w:tcW w:w="675" w:type="pct"/>
            <w:tcBorders>
              <w:top w:val="single" w:sz="4" w:space="0" w:color="4F81BD" w:themeColor="accent1"/>
              <w:left w:val="single" w:sz="6" w:space="0" w:color="4F81BD" w:themeColor="accent1"/>
              <w:bottom w:val="single" w:sz="4" w:space="0" w:color="4F81BD" w:themeColor="accent1"/>
            </w:tcBorders>
            <w:vAlign w:val="center"/>
          </w:tcPr>
          <w:p w:rsidR="00C32AA2" w:rsidRPr="003D26CD" w:rsidRDefault="00575332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>
              <w:rPr>
                <w:rFonts w:ascii="Arial Narrow" w:eastAsiaTheme="minorEastAsia" w:hAnsi="Arial Narrow" w:cstheme="minorBidi"/>
                <w:color w:val="auto"/>
              </w:rPr>
              <w:t>386,9</w:t>
            </w:r>
          </w:p>
        </w:tc>
      </w:tr>
    </w:tbl>
    <w:p w:rsidR="00AC1CAA" w:rsidRDefault="00C32AA2" w:rsidP="00051447">
      <w:pPr>
        <w:spacing w:after="120"/>
        <w:rPr>
          <w:rFonts w:ascii="Arial Narrow" w:hAnsi="Arial Narrow"/>
        </w:rPr>
      </w:pPr>
      <w:r w:rsidRPr="003D26CD">
        <w:rPr>
          <w:rFonts w:ascii="Arial Narrow" w:hAnsi="Arial Narrow"/>
        </w:rPr>
        <w:t xml:space="preserve">Ostala potraživanja </w:t>
      </w:r>
      <w:r w:rsidR="0025530A" w:rsidRPr="003D26CD">
        <w:rPr>
          <w:rFonts w:ascii="Arial Narrow" w:hAnsi="Arial Narrow"/>
        </w:rPr>
        <w:t>i</w:t>
      </w:r>
      <w:r w:rsidR="003C1896" w:rsidRPr="003D26CD">
        <w:rPr>
          <w:rFonts w:ascii="Arial Narrow" w:hAnsi="Arial Narrow"/>
        </w:rPr>
        <w:t>skazan</w:t>
      </w:r>
      <w:r w:rsidR="00627574" w:rsidRPr="003D26CD">
        <w:rPr>
          <w:rFonts w:ascii="Arial Narrow" w:hAnsi="Arial Narrow"/>
        </w:rPr>
        <w:t xml:space="preserve">a </w:t>
      </w:r>
      <w:r w:rsidR="003C1896" w:rsidRPr="003D26CD">
        <w:rPr>
          <w:rFonts w:ascii="Arial Narrow" w:hAnsi="Arial Narrow"/>
        </w:rPr>
        <w:t xml:space="preserve">su u iznosu </w:t>
      </w:r>
      <w:r w:rsidR="00BA1AFD">
        <w:rPr>
          <w:rFonts w:ascii="Arial Narrow" w:hAnsi="Arial Narrow"/>
        </w:rPr>
        <w:t>26</w:t>
      </w:r>
      <w:r w:rsidR="00B326CF">
        <w:rPr>
          <w:rFonts w:ascii="Arial Narrow" w:hAnsi="Arial Narrow"/>
        </w:rPr>
        <w:t>.</w:t>
      </w:r>
      <w:r w:rsidR="00BA1AFD">
        <w:rPr>
          <w:rFonts w:ascii="Arial Narrow" w:hAnsi="Arial Narrow"/>
        </w:rPr>
        <w:t>349</w:t>
      </w:r>
      <w:r w:rsidR="003C1896" w:rsidRPr="003D26CD">
        <w:rPr>
          <w:rFonts w:ascii="Arial Narrow" w:hAnsi="Arial Narrow"/>
        </w:rPr>
        <w:t xml:space="preserve"> kn, a odnose se na isplaćena bolovanja </w:t>
      </w:r>
      <w:r w:rsidR="00E21A2F" w:rsidRPr="003D26CD">
        <w:rPr>
          <w:rFonts w:ascii="Arial Narrow" w:hAnsi="Arial Narrow"/>
        </w:rPr>
        <w:t xml:space="preserve">preko 42 dana na teret HZZO koja nisu refundirana i </w:t>
      </w:r>
      <w:r w:rsidR="003C1896" w:rsidRPr="003D26CD">
        <w:rPr>
          <w:rFonts w:ascii="Arial Narrow" w:hAnsi="Arial Narrow"/>
        </w:rPr>
        <w:t xml:space="preserve"> za koje su iskazna potraživanja na poziciji 129.</w:t>
      </w:r>
      <w:r w:rsidR="00E21A2F" w:rsidRPr="003D26CD">
        <w:rPr>
          <w:rFonts w:ascii="Arial Narrow" w:hAnsi="Arial Narrow"/>
        </w:rPr>
        <w:t xml:space="preserve"> D</w:t>
      </w:r>
      <w:r w:rsidRPr="003D26CD">
        <w:rPr>
          <w:rFonts w:ascii="Arial Narrow" w:hAnsi="Arial Narrow"/>
        </w:rPr>
        <w:t xml:space="preserve">ošlo je do </w:t>
      </w:r>
      <w:r w:rsidR="00E21A2F" w:rsidRPr="003D26CD">
        <w:rPr>
          <w:rFonts w:ascii="Arial Narrow" w:hAnsi="Arial Narrow"/>
        </w:rPr>
        <w:t xml:space="preserve">povećanja </w:t>
      </w:r>
      <w:r w:rsidRPr="003D26CD">
        <w:rPr>
          <w:rFonts w:ascii="Arial Narrow" w:hAnsi="Arial Narrow"/>
        </w:rPr>
        <w:t xml:space="preserve"> navedenih potraživanja na kraju razdoblja u odno</w:t>
      </w:r>
      <w:r w:rsidR="00E21A2F" w:rsidRPr="003D26CD">
        <w:rPr>
          <w:rFonts w:ascii="Arial Narrow" w:hAnsi="Arial Narrow"/>
        </w:rPr>
        <w:t xml:space="preserve">su na početak razdoblja za </w:t>
      </w:r>
      <w:r w:rsidR="003D26CD">
        <w:rPr>
          <w:rFonts w:ascii="Arial Narrow" w:hAnsi="Arial Narrow"/>
        </w:rPr>
        <w:t xml:space="preserve"> </w:t>
      </w:r>
      <w:r w:rsidR="00DF5247">
        <w:rPr>
          <w:rFonts w:ascii="Arial Narrow" w:hAnsi="Arial Narrow"/>
        </w:rPr>
        <w:t>.</w:t>
      </w:r>
    </w:p>
    <w:p w:rsidR="004647E1" w:rsidRDefault="004647E1" w:rsidP="00051447">
      <w:pPr>
        <w:spacing w:after="120"/>
        <w:rPr>
          <w:rFonts w:ascii="Arial Narrow" w:hAnsi="Arial Narrow"/>
        </w:rPr>
      </w:pPr>
    </w:p>
    <w:p w:rsidR="00692721" w:rsidRDefault="00692721" w:rsidP="00051447">
      <w:pPr>
        <w:spacing w:after="120"/>
        <w:rPr>
          <w:rFonts w:ascii="Arial Narrow" w:hAnsi="Arial Narrow"/>
        </w:rPr>
      </w:pPr>
    </w:p>
    <w:p w:rsidR="00871343" w:rsidRDefault="00871343" w:rsidP="00051447">
      <w:pPr>
        <w:spacing w:after="120"/>
        <w:rPr>
          <w:rFonts w:ascii="Arial Narrow" w:hAnsi="Arial Narrow"/>
        </w:rPr>
      </w:pPr>
    </w:p>
    <w:p w:rsidR="00871343" w:rsidRPr="003D26CD" w:rsidRDefault="00871343" w:rsidP="00051447">
      <w:pPr>
        <w:spacing w:after="120"/>
        <w:rPr>
          <w:rFonts w:ascii="Arial Narrow" w:hAnsi="Arial Narrow"/>
        </w:rPr>
      </w:pPr>
    </w:p>
    <w:p w:rsidR="00A00410" w:rsidRPr="003D26CD" w:rsidRDefault="00A00410" w:rsidP="00051447">
      <w:pPr>
        <w:spacing w:after="120"/>
        <w:rPr>
          <w:rFonts w:ascii="Arial Narrow" w:hAnsi="Arial Narrow"/>
          <w:b/>
        </w:rPr>
      </w:pPr>
      <w:r w:rsidRPr="003D26CD">
        <w:rPr>
          <w:rFonts w:ascii="Arial Narrow" w:hAnsi="Arial Narrow"/>
          <w:b/>
        </w:rPr>
        <w:lastRenderedPageBreak/>
        <w:t>B</w:t>
      </w:r>
      <w:r w:rsidR="00D9509A" w:rsidRPr="003D26CD">
        <w:rPr>
          <w:rFonts w:ascii="Arial Narrow" w:hAnsi="Arial Narrow"/>
          <w:b/>
        </w:rPr>
        <w:t xml:space="preserve">ilješka uz AOP </w:t>
      </w:r>
      <w:r w:rsidR="007B2DE5">
        <w:rPr>
          <w:rFonts w:ascii="Arial Narrow" w:hAnsi="Arial Narrow"/>
          <w:b/>
        </w:rPr>
        <w:t>168</w:t>
      </w:r>
      <w:r w:rsidRPr="003D26CD">
        <w:rPr>
          <w:rFonts w:ascii="Arial Narrow" w:hAnsi="Arial Narrow"/>
          <w:b/>
        </w:rPr>
        <w:t>- Kontinuirani rashodi budućih razdoblja</w:t>
      </w:r>
    </w:p>
    <w:tbl>
      <w:tblPr>
        <w:tblStyle w:val="Srednjipopis2-Isticanje1"/>
        <w:tblW w:w="5000" w:type="pct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2505"/>
        <w:gridCol w:w="2159"/>
        <w:gridCol w:w="617"/>
        <w:gridCol w:w="1375"/>
        <w:gridCol w:w="1378"/>
        <w:gridCol w:w="1254"/>
      </w:tblGrid>
      <w:tr w:rsidR="00A00410" w:rsidRPr="003D26CD" w:rsidTr="006112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4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A00410" w:rsidRPr="003D26CD" w:rsidRDefault="00A00410" w:rsidP="00A67292">
            <w:pPr>
              <w:spacing w:after="120"/>
              <w:jc w:val="center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Račun iz računskog plana</w:t>
            </w:r>
          </w:p>
        </w:tc>
        <w:tc>
          <w:tcPr>
            <w:tcW w:w="116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00410" w:rsidRPr="003D26CD" w:rsidRDefault="00A00410" w:rsidP="00A67292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Opis</w:t>
            </w:r>
          </w:p>
        </w:tc>
        <w:tc>
          <w:tcPr>
            <w:tcW w:w="33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00410" w:rsidRPr="003D26CD" w:rsidRDefault="00A00410" w:rsidP="00A67292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AOP</w:t>
            </w:r>
          </w:p>
        </w:tc>
        <w:tc>
          <w:tcPr>
            <w:tcW w:w="7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00410" w:rsidRPr="003D26CD" w:rsidRDefault="00840C98" w:rsidP="00D34B44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1.1.2021</w:t>
            </w:r>
            <w:r w:rsidR="00297561"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.</w:t>
            </w:r>
          </w:p>
        </w:tc>
        <w:tc>
          <w:tcPr>
            <w:tcW w:w="74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00410" w:rsidRPr="003D26CD" w:rsidRDefault="00D34B44" w:rsidP="00A67292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31.12.20</w:t>
            </w:r>
            <w:r w:rsidR="00840C98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21</w:t>
            </w:r>
            <w:r w:rsidR="00A00410"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.</w:t>
            </w:r>
          </w:p>
        </w:tc>
        <w:tc>
          <w:tcPr>
            <w:tcW w:w="67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00410" w:rsidRPr="003D26CD" w:rsidRDefault="00A00410" w:rsidP="00A67292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Indeks (5/4)</w:t>
            </w:r>
          </w:p>
        </w:tc>
      </w:tr>
      <w:tr w:rsidR="00A00410" w:rsidRPr="003D26CD" w:rsidTr="00611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A00410" w:rsidRPr="003D26CD" w:rsidRDefault="00A00410" w:rsidP="00A67292">
            <w:pPr>
              <w:spacing w:after="120"/>
              <w:jc w:val="center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1</w:t>
            </w:r>
          </w:p>
        </w:tc>
        <w:tc>
          <w:tcPr>
            <w:tcW w:w="116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00410" w:rsidRPr="003D26CD" w:rsidRDefault="00A00410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2</w:t>
            </w:r>
          </w:p>
        </w:tc>
        <w:tc>
          <w:tcPr>
            <w:tcW w:w="33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00410" w:rsidRPr="003D26CD" w:rsidRDefault="00A00410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3</w:t>
            </w:r>
          </w:p>
        </w:tc>
        <w:tc>
          <w:tcPr>
            <w:tcW w:w="7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00410" w:rsidRPr="003D26CD" w:rsidRDefault="00A00410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4</w:t>
            </w:r>
          </w:p>
        </w:tc>
        <w:tc>
          <w:tcPr>
            <w:tcW w:w="74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00410" w:rsidRPr="003D26CD" w:rsidRDefault="00A00410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5</w:t>
            </w:r>
          </w:p>
        </w:tc>
        <w:tc>
          <w:tcPr>
            <w:tcW w:w="675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A00410" w:rsidRPr="003D26CD" w:rsidRDefault="00A00410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</w:p>
        </w:tc>
      </w:tr>
      <w:tr w:rsidR="00611232" w:rsidRPr="003D26CD" w:rsidTr="006112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9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611232" w:rsidRPr="00F52FA5" w:rsidRDefault="00611232" w:rsidP="00A67292">
            <w:pPr>
              <w:spacing w:after="120"/>
              <w:jc w:val="center"/>
              <w:rPr>
                <w:rFonts w:ascii="Arial Narrow" w:eastAsiaTheme="minorEastAsia" w:hAnsi="Arial Narrow" w:cstheme="minorBidi"/>
                <w:b/>
                <w:color w:val="auto"/>
              </w:rPr>
            </w:pPr>
            <w:r w:rsidRPr="00F52FA5">
              <w:rPr>
                <w:rFonts w:ascii="Arial Narrow" w:eastAsiaTheme="minorEastAsia" w:hAnsi="Arial Narrow" w:cstheme="minorBidi"/>
                <w:b/>
                <w:color w:val="auto"/>
              </w:rPr>
              <w:t>19</w:t>
            </w:r>
          </w:p>
        </w:tc>
        <w:tc>
          <w:tcPr>
            <w:tcW w:w="1162" w:type="pct"/>
            <w:vAlign w:val="center"/>
          </w:tcPr>
          <w:p w:rsidR="00611232" w:rsidRPr="003D26CD" w:rsidRDefault="00611232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Rashodi budućih razdoblja i nedospjela naplata prihoda</w:t>
            </w:r>
          </w:p>
        </w:tc>
        <w:tc>
          <w:tcPr>
            <w:tcW w:w="332" w:type="pct"/>
            <w:vAlign w:val="center"/>
          </w:tcPr>
          <w:p w:rsidR="00611232" w:rsidRPr="00F52FA5" w:rsidRDefault="00012224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</w:rPr>
            </w:pPr>
            <w:r w:rsidRPr="00F52FA5">
              <w:rPr>
                <w:rFonts w:ascii="Arial Narrow" w:eastAsiaTheme="minorEastAsia" w:hAnsi="Arial Narrow" w:cstheme="minorBidi"/>
                <w:b/>
                <w:color w:val="auto"/>
              </w:rPr>
              <w:t>165</w:t>
            </w:r>
          </w:p>
        </w:tc>
        <w:tc>
          <w:tcPr>
            <w:tcW w:w="740" w:type="pct"/>
            <w:vAlign w:val="center"/>
          </w:tcPr>
          <w:p w:rsidR="00611232" w:rsidRPr="00F52FA5" w:rsidRDefault="004647E1" w:rsidP="00A648C7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</w:rPr>
            </w:pPr>
            <w:r>
              <w:rPr>
                <w:rFonts w:ascii="Arial Narrow" w:eastAsiaTheme="minorEastAsia" w:hAnsi="Arial Narrow" w:cstheme="minorBidi"/>
                <w:b/>
                <w:color w:val="auto"/>
              </w:rPr>
              <w:t>432.139</w:t>
            </w:r>
          </w:p>
        </w:tc>
        <w:tc>
          <w:tcPr>
            <w:tcW w:w="742" w:type="pct"/>
            <w:vAlign w:val="center"/>
          </w:tcPr>
          <w:p w:rsidR="00611232" w:rsidRPr="00F52FA5" w:rsidRDefault="004647E1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</w:rPr>
            </w:pPr>
            <w:r>
              <w:rPr>
                <w:rFonts w:ascii="Arial Narrow" w:eastAsiaTheme="minorEastAsia" w:hAnsi="Arial Narrow" w:cstheme="minorBidi"/>
                <w:b/>
                <w:color w:val="auto"/>
              </w:rPr>
              <w:t>483.974</w:t>
            </w:r>
          </w:p>
        </w:tc>
        <w:tc>
          <w:tcPr>
            <w:tcW w:w="675" w:type="pct"/>
            <w:vAlign w:val="center"/>
          </w:tcPr>
          <w:p w:rsidR="00611232" w:rsidRPr="00F52FA5" w:rsidRDefault="004647E1" w:rsidP="001A0FA7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</w:rPr>
            </w:pPr>
            <w:r>
              <w:rPr>
                <w:rFonts w:ascii="Arial Narrow" w:eastAsiaTheme="minorEastAsia" w:hAnsi="Arial Narrow" w:cstheme="minorBidi"/>
                <w:b/>
                <w:color w:val="auto"/>
              </w:rPr>
              <w:t>112,0</w:t>
            </w:r>
          </w:p>
        </w:tc>
      </w:tr>
      <w:tr w:rsidR="00611232" w:rsidRPr="003D26CD" w:rsidTr="00611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611232" w:rsidRPr="003D26CD" w:rsidRDefault="00F52FA5" w:rsidP="00A67292">
            <w:pPr>
              <w:spacing w:after="120"/>
              <w:jc w:val="center"/>
              <w:rPr>
                <w:rFonts w:ascii="Arial Narrow" w:eastAsiaTheme="minorEastAsia" w:hAnsi="Arial Narrow" w:cstheme="minorBidi"/>
                <w:color w:val="auto"/>
              </w:rPr>
            </w:pPr>
            <w:r>
              <w:rPr>
                <w:rFonts w:ascii="Arial Narrow" w:eastAsiaTheme="minorEastAsia" w:hAnsi="Arial Narrow" w:cstheme="minorBidi"/>
                <w:color w:val="auto"/>
              </w:rPr>
              <w:t>193</w:t>
            </w:r>
          </w:p>
        </w:tc>
        <w:tc>
          <w:tcPr>
            <w:tcW w:w="116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11232" w:rsidRPr="003D26CD" w:rsidRDefault="00611232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Kontinuirani rashodi budućih razdoblja</w:t>
            </w:r>
          </w:p>
        </w:tc>
        <w:tc>
          <w:tcPr>
            <w:tcW w:w="33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11232" w:rsidRPr="003D26CD" w:rsidRDefault="00611232" w:rsidP="00F52FA5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1</w:t>
            </w:r>
            <w:r w:rsidR="00F52FA5">
              <w:rPr>
                <w:rFonts w:ascii="Arial Narrow" w:eastAsiaTheme="minorEastAsia" w:hAnsi="Arial Narrow" w:cstheme="minorBidi"/>
                <w:color w:val="auto"/>
              </w:rPr>
              <w:t>68</w:t>
            </w:r>
          </w:p>
        </w:tc>
        <w:tc>
          <w:tcPr>
            <w:tcW w:w="7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11232" w:rsidRPr="003D26CD" w:rsidRDefault="004647E1" w:rsidP="00A648C7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>
              <w:rPr>
                <w:rFonts w:ascii="Arial Narrow" w:eastAsiaTheme="minorEastAsia" w:hAnsi="Arial Narrow" w:cstheme="minorBidi"/>
                <w:color w:val="auto"/>
              </w:rPr>
              <w:t>432.139</w:t>
            </w:r>
          </w:p>
        </w:tc>
        <w:tc>
          <w:tcPr>
            <w:tcW w:w="74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11232" w:rsidRPr="003D26CD" w:rsidRDefault="004647E1" w:rsidP="004B5387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>
              <w:rPr>
                <w:rFonts w:ascii="Arial Narrow" w:eastAsiaTheme="minorEastAsia" w:hAnsi="Arial Narrow" w:cstheme="minorBidi"/>
                <w:color w:val="auto"/>
              </w:rPr>
              <w:t>483.974</w:t>
            </w:r>
          </w:p>
        </w:tc>
        <w:tc>
          <w:tcPr>
            <w:tcW w:w="675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611232" w:rsidRPr="003D26CD" w:rsidRDefault="00BC5578" w:rsidP="004647E1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>
              <w:rPr>
                <w:rFonts w:ascii="Arial Narrow" w:eastAsiaTheme="minorEastAsia" w:hAnsi="Arial Narrow" w:cstheme="minorBidi"/>
                <w:color w:val="auto"/>
              </w:rPr>
              <w:t>1</w:t>
            </w:r>
            <w:r w:rsidR="004647E1">
              <w:rPr>
                <w:rFonts w:ascii="Arial Narrow" w:eastAsiaTheme="minorEastAsia" w:hAnsi="Arial Narrow" w:cstheme="minorBidi"/>
                <w:color w:val="auto"/>
              </w:rPr>
              <w:t>12</w:t>
            </w:r>
            <w:r>
              <w:rPr>
                <w:rFonts w:ascii="Arial Narrow" w:eastAsiaTheme="minorEastAsia" w:hAnsi="Arial Narrow" w:cstheme="minorBidi"/>
                <w:color w:val="auto"/>
              </w:rPr>
              <w:t>,</w:t>
            </w:r>
            <w:r w:rsidR="004647E1">
              <w:rPr>
                <w:rFonts w:ascii="Arial Narrow" w:eastAsiaTheme="minorEastAsia" w:hAnsi="Arial Narrow" w:cstheme="minorBidi"/>
                <w:color w:val="auto"/>
              </w:rPr>
              <w:t>0</w:t>
            </w:r>
          </w:p>
        </w:tc>
      </w:tr>
    </w:tbl>
    <w:p w:rsidR="00674A58" w:rsidRDefault="001C23D2" w:rsidP="00B26B1C">
      <w:pPr>
        <w:spacing w:after="120"/>
        <w:rPr>
          <w:rFonts w:ascii="Arial Narrow" w:hAnsi="Arial Narrow"/>
          <w:b/>
        </w:rPr>
      </w:pPr>
      <w:r w:rsidRPr="003D26CD">
        <w:rPr>
          <w:rFonts w:ascii="Arial Narrow" w:hAnsi="Arial Narrow"/>
        </w:rPr>
        <w:t xml:space="preserve"> Sukladno članku 39.st. 2. Pravilnika o proračunskom računovodstvu škola je evidentirala kontin</w:t>
      </w:r>
      <w:r w:rsidR="00956C40" w:rsidRPr="003D26CD">
        <w:rPr>
          <w:rFonts w:ascii="Arial Narrow" w:hAnsi="Arial Narrow"/>
        </w:rPr>
        <w:t>uiran</w:t>
      </w:r>
      <w:r w:rsidR="00CF64C3">
        <w:rPr>
          <w:rFonts w:ascii="Arial Narrow" w:hAnsi="Arial Narrow"/>
        </w:rPr>
        <w:t>e rashode za prosinac 2020</w:t>
      </w:r>
      <w:r w:rsidR="00BC5578">
        <w:rPr>
          <w:rFonts w:ascii="Arial Narrow" w:hAnsi="Arial Narrow"/>
        </w:rPr>
        <w:t>1</w:t>
      </w:r>
      <w:r w:rsidRPr="003D26CD">
        <w:rPr>
          <w:rFonts w:ascii="Arial Narrow" w:hAnsi="Arial Narrow"/>
        </w:rPr>
        <w:t xml:space="preserve"> godine. </w:t>
      </w:r>
    </w:p>
    <w:p w:rsidR="00674A58" w:rsidRDefault="00674A58" w:rsidP="00B26B1C">
      <w:pPr>
        <w:spacing w:after="120"/>
        <w:rPr>
          <w:rFonts w:ascii="Arial Narrow" w:hAnsi="Arial Narrow"/>
          <w:b/>
        </w:rPr>
      </w:pPr>
    </w:p>
    <w:p w:rsidR="00692721" w:rsidRDefault="00692721" w:rsidP="00B26B1C">
      <w:pPr>
        <w:spacing w:after="120"/>
        <w:rPr>
          <w:rFonts w:ascii="Arial Narrow" w:hAnsi="Arial Narrow"/>
          <w:b/>
        </w:rPr>
      </w:pPr>
    </w:p>
    <w:p w:rsidR="00692721" w:rsidRPr="003D26CD" w:rsidRDefault="00692721" w:rsidP="00B26B1C">
      <w:pPr>
        <w:spacing w:after="120"/>
        <w:rPr>
          <w:rFonts w:ascii="Arial Narrow" w:hAnsi="Arial Narrow"/>
          <w:b/>
        </w:rPr>
      </w:pPr>
    </w:p>
    <w:p w:rsidR="00525229" w:rsidRPr="003D26CD" w:rsidRDefault="00525229" w:rsidP="00051447">
      <w:pPr>
        <w:spacing w:after="120"/>
        <w:rPr>
          <w:rFonts w:ascii="Arial Narrow" w:hAnsi="Arial Narrow"/>
          <w:b/>
        </w:rPr>
      </w:pPr>
      <w:r w:rsidRPr="003D26CD">
        <w:rPr>
          <w:rFonts w:ascii="Arial Narrow" w:hAnsi="Arial Narrow"/>
          <w:b/>
        </w:rPr>
        <w:t xml:space="preserve">Bilješka uz AOP </w:t>
      </w:r>
      <w:r w:rsidR="00EE35C3" w:rsidRPr="003D26CD">
        <w:rPr>
          <w:rFonts w:ascii="Arial Narrow" w:hAnsi="Arial Narrow"/>
          <w:b/>
        </w:rPr>
        <w:t>1</w:t>
      </w:r>
      <w:r w:rsidR="007B2DE5">
        <w:rPr>
          <w:rFonts w:ascii="Arial Narrow" w:hAnsi="Arial Narrow"/>
          <w:b/>
        </w:rPr>
        <w:t>70</w:t>
      </w:r>
      <w:r w:rsidR="00022AF2" w:rsidRPr="003D26CD">
        <w:rPr>
          <w:rFonts w:ascii="Arial Narrow" w:hAnsi="Arial Narrow"/>
          <w:b/>
        </w:rPr>
        <w:t xml:space="preserve"> - </w:t>
      </w:r>
      <w:r w:rsidR="003C1896" w:rsidRPr="003D26CD">
        <w:rPr>
          <w:rFonts w:ascii="Arial Narrow" w:hAnsi="Arial Narrow"/>
          <w:b/>
        </w:rPr>
        <w:t xml:space="preserve"> Obveze za rashode poslovanja</w:t>
      </w:r>
      <w:r w:rsidR="0057344B">
        <w:rPr>
          <w:rFonts w:ascii="Arial Narrow" w:hAnsi="Arial Narrow"/>
          <w:b/>
        </w:rPr>
        <w:t xml:space="preserve"> </w:t>
      </w:r>
    </w:p>
    <w:tbl>
      <w:tblPr>
        <w:tblStyle w:val="Srednjipopis2-Isticanje1"/>
        <w:tblW w:w="5241" w:type="pct"/>
        <w:tblBorders>
          <w:insideH w:val="single" w:sz="8" w:space="0" w:color="4F81BD" w:themeColor="accent1"/>
          <w:insideV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1952"/>
        <w:gridCol w:w="2670"/>
        <w:gridCol w:w="617"/>
        <w:gridCol w:w="1675"/>
        <w:gridCol w:w="1562"/>
        <w:gridCol w:w="1260"/>
      </w:tblGrid>
      <w:tr w:rsidR="00611511" w:rsidRPr="003D26CD" w:rsidTr="00C072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0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611511" w:rsidRPr="003D26CD" w:rsidRDefault="00CC7CC7" w:rsidP="00A67292">
            <w:pPr>
              <w:spacing w:after="120"/>
              <w:jc w:val="center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 xml:space="preserve">Račun iz </w:t>
            </w:r>
            <w:r w:rsidR="00611511"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računskog</w:t>
            </w:r>
          </w:p>
          <w:p w:rsidR="00611511" w:rsidRPr="003D26CD" w:rsidRDefault="00611511" w:rsidP="00A67292">
            <w:pPr>
              <w:spacing w:after="120"/>
              <w:jc w:val="center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plana</w:t>
            </w:r>
          </w:p>
        </w:tc>
        <w:tc>
          <w:tcPr>
            <w:tcW w:w="13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11511" w:rsidRPr="003D26CD" w:rsidRDefault="00611511" w:rsidP="00A67292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Opis</w:t>
            </w:r>
          </w:p>
        </w:tc>
        <w:tc>
          <w:tcPr>
            <w:tcW w:w="31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11511" w:rsidRPr="003D26CD" w:rsidRDefault="00611511" w:rsidP="00A67292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AOP</w:t>
            </w:r>
          </w:p>
        </w:tc>
        <w:tc>
          <w:tcPr>
            <w:tcW w:w="86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11511" w:rsidRPr="003D26CD" w:rsidRDefault="0049648C" w:rsidP="008C132A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Stanje 1.siječnja 2021</w:t>
            </w:r>
            <w:r w:rsidR="008C132A"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.</w:t>
            </w:r>
          </w:p>
        </w:tc>
        <w:tc>
          <w:tcPr>
            <w:tcW w:w="80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11511" w:rsidRPr="003D26CD" w:rsidRDefault="0049648C" w:rsidP="00A67292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Stanje 31. prosinca 2021</w:t>
            </w:r>
            <w:r w:rsidR="008C132A"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.</w:t>
            </w:r>
          </w:p>
        </w:tc>
        <w:tc>
          <w:tcPr>
            <w:tcW w:w="64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11511" w:rsidRPr="003D26CD" w:rsidRDefault="00611511" w:rsidP="00A67292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Indeks</w:t>
            </w:r>
          </w:p>
          <w:p w:rsidR="00611511" w:rsidRPr="003D26CD" w:rsidRDefault="00611511" w:rsidP="00A67292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(5/4)</w:t>
            </w:r>
          </w:p>
        </w:tc>
      </w:tr>
      <w:tr w:rsidR="00611511" w:rsidRPr="003D26CD" w:rsidTr="00C072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611511" w:rsidRPr="003D26CD" w:rsidRDefault="00611511" w:rsidP="00A67292">
            <w:pPr>
              <w:spacing w:after="120"/>
              <w:jc w:val="center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1</w:t>
            </w:r>
          </w:p>
        </w:tc>
        <w:tc>
          <w:tcPr>
            <w:tcW w:w="13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11511" w:rsidRPr="003D26CD" w:rsidRDefault="00611511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2</w:t>
            </w:r>
          </w:p>
        </w:tc>
        <w:tc>
          <w:tcPr>
            <w:tcW w:w="31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11511" w:rsidRPr="003D26CD" w:rsidRDefault="00611511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3</w:t>
            </w:r>
          </w:p>
        </w:tc>
        <w:tc>
          <w:tcPr>
            <w:tcW w:w="86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11511" w:rsidRPr="003D26CD" w:rsidRDefault="00611511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4</w:t>
            </w:r>
          </w:p>
        </w:tc>
        <w:tc>
          <w:tcPr>
            <w:tcW w:w="80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11511" w:rsidRPr="003D26CD" w:rsidRDefault="00611511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5</w:t>
            </w:r>
          </w:p>
        </w:tc>
        <w:tc>
          <w:tcPr>
            <w:tcW w:w="64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611511" w:rsidRPr="003D26CD" w:rsidRDefault="00611511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6</w:t>
            </w:r>
          </w:p>
        </w:tc>
      </w:tr>
      <w:tr w:rsidR="00611511" w:rsidRPr="003D26CD" w:rsidTr="00C072FC">
        <w:trPr>
          <w:trHeight w:val="8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611511" w:rsidRPr="003D26CD" w:rsidRDefault="00657628" w:rsidP="00A67292">
            <w:pPr>
              <w:spacing w:after="120"/>
              <w:jc w:val="center"/>
              <w:rPr>
                <w:rFonts w:ascii="Arial Narrow" w:eastAsiaTheme="minorEastAsia" w:hAnsi="Arial Narrow"/>
                <w:b/>
              </w:rPr>
            </w:pPr>
            <w:r w:rsidRPr="003D26CD">
              <w:rPr>
                <w:rFonts w:ascii="Arial Narrow" w:eastAsiaTheme="minorEastAsia" w:hAnsi="Arial Narrow"/>
                <w:b/>
              </w:rPr>
              <w:t>2</w:t>
            </w:r>
          </w:p>
        </w:tc>
        <w:tc>
          <w:tcPr>
            <w:tcW w:w="1371" w:type="pct"/>
            <w:vAlign w:val="center"/>
          </w:tcPr>
          <w:p w:rsidR="00611511" w:rsidRPr="003D26CD" w:rsidRDefault="00657628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b/>
              </w:rPr>
            </w:pPr>
            <w:r w:rsidRPr="003D26CD">
              <w:rPr>
                <w:rFonts w:ascii="Arial Narrow" w:eastAsiaTheme="minorEastAsia" w:hAnsi="Arial Narrow"/>
                <w:b/>
              </w:rPr>
              <w:t>Obveze</w:t>
            </w:r>
          </w:p>
        </w:tc>
        <w:tc>
          <w:tcPr>
            <w:tcW w:w="317" w:type="pct"/>
            <w:vAlign w:val="center"/>
          </w:tcPr>
          <w:p w:rsidR="003C6B67" w:rsidRPr="003D26CD" w:rsidRDefault="003C6B67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b/>
              </w:rPr>
            </w:pPr>
          </w:p>
          <w:p w:rsidR="00611511" w:rsidRPr="003D26CD" w:rsidRDefault="00C072FC" w:rsidP="003C6B67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170</w:t>
            </w:r>
          </w:p>
          <w:p w:rsidR="00611511" w:rsidRPr="003D26CD" w:rsidRDefault="00611511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b/>
              </w:rPr>
            </w:pPr>
          </w:p>
        </w:tc>
        <w:tc>
          <w:tcPr>
            <w:tcW w:w="860" w:type="pct"/>
            <w:vAlign w:val="center"/>
          </w:tcPr>
          <w:p w:rsidR="00611511" w:rsidRPr="003D26CD" w:rsidRDefault="00783ABA" w:rsidP="001812B0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574.741</w:t>
            </w:r>
          </w:p>
        </w:tc>
        <w:tc>
          <w:tcPr>
            <w:tcW w:w="802" w:type="pct"/>
            <w:vAlign w:val="center"/>
          </w:tcPr>
          <w:p w:rsidR="00611511" w:rsidRPr="00157057" w:rsidRDefault="00783ABA" w:rsidP="0089128D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b/>
                <w:color w:val="FF0000"/>
              </w:rPr>
            </w:pPr>
            <w:r>
              <w:rPr>
                <w:rFonts w:ascii="Arial Narrow" w:eastAsiaTheme="minorEastAsia" w:hAnsi="Arial Narrow"/>
                <w:b/>
                <w:color w:val="auto"/>
              </w:rPr>
              <w:t>694.882</w:t>
            </w:r>
          </w:p>
        </w:tc>
        <w:tc>
          <w:tcPr>
            <w:tcW w:w="647" w:type="pct"/>
            <w:vAlign w:val="center"/>
          </w:tcPr>
          <w:p w:rsidR="00611511" w:rsidRPr="003D26CD" w:rsidRDefault="00783ABA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120,9</w:t>
            </w:r>
          </w:p>
        </w:tc>
      </w:tr>
      <w:tr w:rsidR="00611511" w:rsidRPr="003D26CD" w:rsidTr="00C072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611511" w:rsidRPr="00D84EC3" w:rsidRDefault="00F6741E" w:rsidP="00A67292">
            <w:pPr>
              <w:spacing w:after="120"/>
              <w:jc w:val="center"/>
              <w:rPr>
                <w:rFonts w:ascii="Arial Narrow" w:eastAsiaTheme="minorEastAsia" w:hAnsi="Arial Narrow" w:cstheme="minorBidi"/>
                <w:b/>
                <w:color w:val="auto"/>
              </w:rPr>
            </w:pPr>
            <w:r w:rsidRPr="00D84EC3">
              <w:rPr>
                <w:rFonts w:ascii="Arial Narrow" w:eastAsiaTheme="minorEastAsia" w:hAnsi="Arial Narrow" w:cstheme="minorBidi"/>
                <w:b/>
                <w:color w:val="auto"/>
              </w:rPr>
              <w:t>23</w:t>
            </w:r>
          </w:p>
        </w:tc>
        <w:tc>
          <w:tcPr>
            <w:tcW w:w="13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11511" w:rsidRPr="00D84EC3" w:rsidRDefault="00F6741E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</w:rPr>
            </w:pPr>
            <w:r w:rsidRPr="00D84EC3">
              <w:rPr>
                <w:rFonts w:ascii="Arial Narrow" w:eastAsiaTheme="minorEastAsia" w:hAnsi="Arial Narrow" w:cstheme="minorBidi"/>
                <w:b/>
                <w:color w:val="auto"/>
              </w:rPr>
              <w:t>Obveze za rashode poslovanja</w:t>
            </w:r>
          </w:p>
        </w:tc>
        <w:tc>
          <w:tcPr>
            <w:tcW w:w="31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11511" w:rsidRPr="00D84EC3" w:rsidRDefault="00C072FC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</w:rPr>
            </w:pPr>
            <w:r>
              <w:rPr>
                <w:rFonts w:ascii="Arial Narrow" w:eastAsiaTheme="minorEastAsia" w:hAnsi="Arial Narrow" w:cstheme="minorBidi"/>
                <w:b/>
                <w:color w:val="auto"/>
              </w:rPr>
              <w:t>171</w:t>
            </w:r>
          </w:p>
        </w:tc>
        <w:tc>
          <w:tcPr>
            <w:tcW w:w="86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11511" w:rsidRPr="00D84EC3" w:rsidRDefault="00783ABA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</w:rPr>
            </w:pPr>
            <w:r>
              <w:rPr>
                <w:rFonts w:ascii="Arial Narrow" w:eastAsiaTheme="minorEastAsia" w:hAnsi="Arial Narrow" w:cstheme="minorBidi"/>
                <w:b/>
                <w:color w:val="auto"/>
              </w:rPr>
              <w:t>566.726</w:t>
            </w:r>
          </w:p>
        </w:tc>
        <w:tc>
          <w:tcPr>
            <w:tcW w:w="80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11511" w:rsidRPr="00D84EC3" w:rsidRDefault="00783ABA" w:rsidP="00E55CB1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</w:rPr>
            </w:pPr>
            <w:r>
              <w:rPr>
                <w:rFonts w:ascii="Arial Narrow" w:eastAsiaTheme="minorEastAsia" w:hAnsi="Arial Narrow" w:cstheme="minorBidi"/>
                <w:b/>
                <w:color w:val="auto"/>
              </w:rPr>
              <w:t>694.882</w:t>
            </w:r>
          </w:p>
        </w:tc>
        <w:tc>
          <w:tcPr>
            <w:tcW w:w="64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611511" w:rsidRPr="007C740C" w:rsidRDefault="00783ABA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</w:rPr>
            </w:pPr>
            <w:r>
              <w:rPr>
                <w:rFonts w:ascii="Arial Narrow" w:eastAsiaTheme="minorEastAsia" w:hAnsi="Arial Narrow" w:cstheme="minorBidi"/>
                <w:b/>
                <w:color w:val="auto"/>
              </w:rPr>
              <w:t>122,6</w:t>
            </w:r>
          </w:p>
        </w:tc>
      </w:tr>
      <w:tr w:rsidR="00611511" w:rsidRPr="003D26CD" w:rsidTr="00C072FC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611511" w:rsidRPr="003D26CD" w:rsidRDefault="00F6741E" w:rsidP="00A67292">
            <w:pPr>
              <w:spacing w:after="120"/>
              <w:jc w:val="center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231</w:t>
            </w:r>
          </w:p>
        </w:tc>
        <w:tc>
          <w:tcPr>
            <w:tcW w:w="1371" w:type="pct"/>
            <w:vAlign w:val="center"/>
          </w:tcPr>
          <w:p w:rsidR="00611511" w:rsidRPr="003D26CD" w:rsidRDefault="00F6741E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Obveze za zaposlene</w:t>
            </w:r>
          </w:p>
        </w:tc>
        <w:tc>
          <w:tcPr>
            <w:tcW w:w="317" w:type="pct"/>
            <w:vAlign w:val="center"/>
          </w:tcPr>
          <w:p w:rsidR="00611511" w:rsidRPr="003D26CD" w:rsidRDefault="00C072FC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>
              <w:rPr>
                <w:rFonts w:ascii="Arial Narrow" w:eastAsiaTheme="minorEastAsia" w:hAnsi="Arial Narrow" w:cstheme="minorBidi"/>
                <w:color w:val="auto"/>
              </w:rPr>
              <w:t>172</w:t>
            </w:r>
          </w:p>
        </w:tc>
        <w:tc>
          <w:tcPr>
            <w:tcW w:w="860" w:type="pct"/>
            <w:vAlign w:val="center"/>
          </w:tcPr>
          <w:p w:rsidR="00611511" w:rsidRPr="003D26CD" w:rsidRDefault="00783ABA" w:rsidP="00F27C2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>
              <w:rPr>
                <w:rFonts w:ascii="Arial Narrow" w:eastAsiaTheme="minorEastAsia" w:hAnsi="Arial Narrow" w:cstheme="minorBidi"/>
                <w:color w:val="auto"/>
              </w:rPr>
              <w:t>439.668</w:t>
            </w:r>
          </w:p>
        </w:tc>
        <w:tc>
          <w:tcPr>
            <w:tcW w:w="802" w:type="pct"/>
            <w:vAlign w:val="center"/>
          </w:tcPr>
          <w:p w:rsidR="00611511" w:rsidRPr="00157057" w:rsidRDefault="00783ABA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FF0000"/>
              </w:rPr>
            </w:pPr>
            <w:r>
              <w:rPr>
                <w:rFonts w:ascii="Arial Narrow" w:eastAsiaTheme="minorEastAsia" w:hAnsi="Arial Narrow" w:cstheme="minorBidi"/>
                <w:color w:val="auto"/>
              </w:rPr>
              <w:t>484.179</w:t>
            </w:r>
          </w:p>
        </w:tc>
        <w:tc>
          <w:tcPr>
            <w:tcW w:w="647" w:type="pct"/>
            <w:vAlign w:val="center"/>
          </w:tcPr>
          <w:p w:rsidR="00611511" w:rsidRPr="003D26CD" w:rsidRDefault="00783ABA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>
              <w:rPr>
                <w:rFonts w:ascii="Arial Narrow" w:eastAsiaTheme="minorEastAsia" w:hAnsi="Arial Narrow" w:cstheme="minorBidi"/>
                <w:color w:val="auto"/>
              </w:rPr>
              <w:t>110,1</w:t>
            </w:r>
          </w:p>
        </w:tc>
      </w:tr>
      <w:tr w:rsidR="00611511" w:rsidRPr="003D26CD" w:rsidTr="00C072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pct"/>
            <w:tcBorders>
              <w:top w:val="none" w:sz="0" w:space="0" w:color="auto"/>
              <w:left w:val="none" w:sz="0" w:space="0" w:color="auto"/>
              <w:bottom w:val="single" w:sz="8" w:space="0" w:color="4F81BD" w:themeColor="accent1"/>
              <w:right w:val="none" w:sz="0" w:space="0" w:color="auto"/>
            </w:tcBorders>
            <w:noWrap/>
            <w:vAlign w:val="center"/>
          </w:tcPr>
          <w:p w:rsidR="00611511" w:rsidRPr="003D26CD" w:rsidRDefault="00F6741E" w:rsidP="00A67292">
            <w:pPr>
              <w:spacing w:after="120"/>
              <w:jc w:val="center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232</w:t>
            </w:r>
          </w:p>
        </w:tc>
        <w:tc>
          <w:tcPr>
            <w:tcW w:w="13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11511" w:rsidRPr="003D26CD" w:rsidRDefault="00F6741E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Obveze za materijalne rashode</w:t>
            </w:r>
          </w:p>
        </w:tc>
        <w:tc>
          <w:tcPr>
            <w:tcW w:w="31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11511" w:rsidRPr="003D26CD" w:rsidRDefault="00C072FC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>
              <w:rPr>
                <w:rFonts w:ascii="Arial Narrow" w:eastAsiaTheme="minorEastAsia" w:hAnsi="Arial Narrow" w:cstheme="minorBidi"/>
                <w:color w:val="auto"/>
              </w:rPr>
              <w:t>173</w:t>
            </w:r>
          </w:p>
        </w:tc>
        <w:tc>
          <w:tcPr>
            <w:tcW w:w="86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11511" w:rsidRPr="003D26CD" w:rsidRDefault="00783ABA" w:rsidP="001812B0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>
              <w:rPr>
                <w:rFonts w:ascii="Arial Narrow" w:eastAsiaTheme="minorEastAsia" w:hAnsi="Arial Narrow" w:cstheme="minorBidi"/>
                <w:color w:val="auto"/>
              </w:rPr>
              <w:t>114.566</w:t>
            </w:r>
          </w:p>
        </w:tc>
        <w:tc>
          <w:tcPr>
            <w:tcW w:w="80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11511" w:rsidRPr="00157057" w:rsidRDefault="00783ABA" w:rsidP="00E55CB1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FF0000"/>
              </w:rPr>
            </w:pPr>
            <w:r>
              <w:rPr>
                <w:rFonts w:ascii="Arial Narrow" w:eastAsiaTheme="minorEastAsia" w:hAnsi="Arial Narrow" w:cstheme="minorBidi"/>
                <w:color w:val="auto"/>
              </w:rPr>
              <w:t>181.217</w:t>
            </w:r>
          </w:p>
        </w:tc>
        <w:tc>
          <w:tcPr>
            <w:tcW w:w="64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611511" w:rsidRPr="003D26CD" w:rsidRDefault="00783ABA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>
              <w:rPr>
                <w:rFonts w:ascii="Arial Narrow" w:eastAsiaTheme="minorEastAsia" w:hAnsi="Arial Narrow" w:cstheme="minorBidi"/>
                <w:color w:val="auto"/>
              </w:rPr>
              <w:t>158,2</w:t>
            </w:r>
          </w:p>
        </w:tc>
      </w:tr>
      <w:tr w:rsidR="007E2143" w:rsidRPr="003D26CD" w:rsidTr="00C072FC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pct"/>
            <w:tcBorders>
              <w:left w:val="single" w:sz="8" w:space="0" w:color="4F81BD" w:themeColor="accent1"/>
              <w:bottom w:val="single" w:sz="8" w:space="0" w:color="4F81BD" w:themeColor="accent1"/>
            </w:tcBorders>
            <w:noWrap/>
            <w:vAlign w:val="center"/>
          </w:tcPr>
          <w:p w:rsidR="007E2143" w:rsidRPr="003D26CD" w:rsidRDefault="00FF7312" w:rsidP="00A67292">
            <w:pPr>
              <w:spacing w:after="120"/>
              <w:jc w:val="center"/>
              <w:rPr>
                <w:rFonts w:ascii="Arial Narrow" w:hAnsi="Arial Narrow"/>
              </w:rPr>
            </w:pPr>
            <w:r w:rsidRPr="003D26CD">
              <w:rPr>
                <w:rFonts w:ascii="Arial Narrow" w:hAnsi="Arial Narrow"/>
              </w:rPr>
              <w:t>234</w:t>
            </w:r>
          </w:p>
        </w:tc>
        <w:tc>
          <w:tcPr>
            <w:tcW w:w="1371" w:type="pct"/>
            <w:vAlign w:val="center"/>
          </w:tcPr>
          <w:p w:rsidR="007E2143" w:rsidRPr="003D26CD" w:rsidRDefault="007E2143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3D26CD">
              <w:rPr>
                <w:rFonts w:ascii="Arial Narrow" w:hAnsi="Arial Narrow"/>
              </w:rPr>
              <w:t>Obveze za financijske rashode</w:t>
            </w:r>
          </w:p>
        </w:tc>
        <w:tc>
          <w:tcPr>
            <w:tcW w:w="317" w:type="pct"/>
            <w:vAlign w:val="center"/>
          </w:tcPr>
          <w:p w:rsidR="007E2143" w:rsidRPr="003D26CD" w:rsidRDefault="00C072FC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174</w:t>
            </w:r>
          </w:p>
        </w:tc>
        <w:tc>
          <w:tcPr>
            <w:tcW w:w="860" w:type="pct"/>
            <w:vAlign w:val="center"/>
          </w:tcPr>
          <w:p w:rsidR="007E2143" w:rsidRPr="003D26CD" w:rsidRDefault="00783ABA" w:rsidP="001812B0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405</w:t>
            </w:r>
          </w:p>
        </w:tc>
        <w:tc>
          <w:tcPr>
            <w:tcW w:w="802" w:type="pct"/>
            <w:vAlign w:val="center"/>
          </w:tcPr>
          <w:p w:rsidR="007E2143" w:rsidRPr="00157057" w:rsidRDefault="00783ABA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auto"/>
              </w:rPr>
              <w:t>300</w:t>
            </w:r>
          </w:p>
        </w:tc>
        <w:tc>
          <w:tcPr>
            <w:tcW w:w="647" w:type="pct"/>
            <w:vAlign w:val="center"/>
          </w:tcPr>
          <w:p w:rsidR="007E2143" w:rsidRPr="003D26CD" w:rsidRDefault="00783ABA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74,1</w:t>
            </w:r>
          </w:p>
        </w:tc>
      </w:tr>
      <w:tr w:rsidR="00611511" w:rsidRPr="003D26CD" w:rsidTr="00C072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pct"/>
            <w:tcBorders>
              <w:top w:val="single" w:sz="8" w:space="0" w:color="4F81BD" w:themeColor="accent1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611511" w:rsidRPr="003D26CD" w:rsidRDefault="00F6741E" w:rsidP="00A67292">
            <w:pPr>
              <w:spacing w:after="120"/>
              <w:jc w:val="center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239</w:t>
            </w:r>
          </w:p>
        </w:tc>
        <w:tc>
          <w:tcPr>
            <w:tcW w:w="1371" w:type="pct"/>
            <w:vAlign w:val="center"/>
          </w:tcPr>
          <w:p w:rsidR="00611511" w:rsidRPr="003D26CD" w:rsidRDefault="00F6741E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Ostale tekuće obveze</w:t>
            </w:r>
          </w:p>
        </w:tc>
        <w:tc>
          <w:tcPr>
            <w:tcW w:w="317" w:type="pct"/>
            <w:vAlign w:val="center"/>
          </w:tcPr>
          <w:p w:rsidR="00611511" w:rsidRPr="003D26CD" w:rsidRDefault="00C072FC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>
              <w:rPr>
                <w:rFonts w:ascii="Arial Narrow" w:eastAsiaTheme="minorEastAsia" w:hAnsi="Arial Narrow" w:cstheme="minorBidi"/>
                <w:color w:val="auto"/>
              </w:rPr>
              <w:t>182</w:t>
            </w:r>
          </w:p>
        </w:tc>
        <w:tc>
          <w:tcPr>
            <w:tcW w:w="860" w:type="pct"/>
            <w:vAlign w:val="center"/>
          </w:tcPr>
          <w:p w:rsidR="00611511" w:rsidRPr="003D26CD" w:rsidRDefault="004647E1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>
              <w:rPr>
                <w:rFonts w:ascii="Arial Narrow" w:eastAsiaTheme="minorEastAsia" w:hAnsi="Arial Narrow" w:cstheme="minorBidi"/>
                <w:color w:val="auto"/>
              </w:rPr>
              <w:t>12.087</w:t>
            </w:r>
          </w:p>
        </w:tc>
        <w:tc>
          <w:tcPr>
            <w:tcW w:w="802" w:type="pct"/>
            <w:vAlign w:val="center"/>
          </w:tcPr>
          <w:p w:rsidR="00611511" w:rsidRPr="00157057" w:rsidRDefault="004647E1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FF0000"/>
              </w:rPr>
            </w:pPr>
            <w:r>
              <w:rPr>
                <w:rFonts w:ascii="Arial Narrow" w:eastAsiaTheme="minorEastAsia" w:hAnsi="Arial Narrow" w:cstheme="minorBidi"/>
                <w:color w:val="auto"/>
              </w:rPr>
              <w:t>29.186</w:t>
            </w:r>
          </w:p>
        </w:tc>
        <w:tc>
          <w:tcPr>
            <w:tcW w:w="647" w:type="pct"/>
            <w:vAlign w:val="center"/>
          </w:tcPr>
          <w:p w:rsidR="00611511" w:rsidRPr="003D26CD" w:rsidRDefault="004647E1" w:rsidP="004647E1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>
              <w:rPr>
                <w:rFonts w:ascii="Arial Narrow" w:eastAsiaTheme="minorEastAsia" w:hAnsi="Arial Narrow" w:cstheme="minorBidi"/>
                <w:color w:val="auto"/>
              </w:rPr>
              <w:t>241,5</w:t>
            </w:r>
          </w:p>
        </w:tc>
      </w:tr>
      <w:tr w:rsidR="00FF7312" w:rsidRPr="003D26CD" w:rsidTr="00C072FC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FF7312" w:rsidRPr="00D84EC3" w:rsidRDefault="00FF7312" w:rsidP="00FF7312">
            <w:pPr>
              <w:spacing w:after="120"/>
              <w:jc w:val="center"/>
              <w:rPr>
                <w:rFonts w:ascii="Arial Narrow" w:eastAsiaTheme="minorEastAsia" w:hAnsi="Arial Narrow" w:cstheme="minorBidi"/>
                <w:b/>
                <w:color w:val="auto"/>
              </w:rPr>
            </w:pPr>
            <w:r w:rsidRPr="00D84EC3">
              <w:rPr>
                <w:rFonts w:ascii="Arial Narrow" w:eastAsiaTheme="minorEastAsia" w:hAnsi="Arial Narrow" w:cstheme="minorBidi"/>
                <w:b/>
                <w:color w:val="auto"/>
              </w:rPr>
              <w:t>24</w:t>
            </w:r>
          </w:p>
        </w:tc>
        <w:tc>
          <w:tcPr>
            <w:tcW w:w="1371" w:type="pct"/>
            <w:vAlign w:val="center"/>
          </w:tcPr>
          <w:p w:rsidR="00FF7312" w:rsidRPr="00D84EC3" w:rsidRDefault="00FF7312" w:rsidP="00F519E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</w:rPr>
            </w:pPr>
            <w:r w:rsidRPr="00D84EC3">
              <w:rPr>
                <w:rFonts w:ascii="Arial Narrow" w:eastAsiaTheme="minorEastAsia" w:hAnsi="Arial Narrow" w:cstheme="minorBidi"/>
                <w:b/>
                <w:color w:val="auto"/>
              </w:rPr>
              <w:t>Obveze za nefinancijsku imovinu</w:t>
            </w:r>
          </w:p>
        </w:tc>
        <w:tc>
          <w:tcPr>
            <w:tcW w:w="317" w:type="pct"/>
            <w:vAlign w:val="center"/>
          </w:tcPr>
          <w:p w:rsidR="00FF7312" w:rsidRPr="00D84EC3" w:rsidRDefault="003C2773" w:rsidP="00F519E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</w:rPr>
            </w:pPr>
            <w:r>
              <w:rPr>
                <w:rFonts w:ascii="Arial Narrow" w:eastAsiaTheme="minorEastAsia" w:hAnsi="Arial Narrow" w:cstheme="minorBidi"/>
                <w:b/>
                <w:color w:val="auto"/>
              </w:rPr>
              <w:t>183</w:t>
            </w:r>
          </w:p>
        </w:tc>
        <w:tc>
          <w:tcPr>
            <w:tcW w:w="860" w:type="pct"/>
            <w:vAlign w:val="center"/>
          </w:tcPr>
          <w:p w:rsidR="00FF7312" w:rsidRPr="00D84EC3" w:rsidRDefault="004647E1" w:rsidP="00BD5734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</w:rPr>
            </w:pPr>
            <w:r>
              <w:rPr>
                <w:rFonts w:ascii="Arial Narrow" w:eastAsiaTheme="minorEastAsia" w:hAnsi="Arial Narrow" w:cstheme="minorBidi"/>
                <w:b/>
                <w:color w:val="auto"/>
              </w:rPr>
              <w:t>8.015</w:t>
            </w:r>
          </w:p>
        </w:tc>
        <w:tc>
          <w:tcPr>
            <w:tcW w:w="802" w:type="pct"/>
            <w:vAlign w:val="center"/>
          </w:tcPr>
          <w:p w:rsidR="00FF7312" w:rsidRPr="00D84EC3" w:rsidRDefault="007C740C" w:rsidP="00BD5734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FF0000"/>
              </w:rPr>
            </w:pPr>
            <w:r>
              <w:rPr>
                <w:rFonts w:ascii="Arial Narrow" w:eastAsiaTheme="minorEastAsia" w:hAnsi="Arial Narrow" w:cstheme="minorBidi"/>
                <w:b/>
                <w:color w:val="auto"/>
              </w:rPr>
              <w:t>-</w:t>
            </w:r>
          </w:p>
        </w:tc>
        <w:tc>
          <w:tcPr>
            <w:tcW w:w="647" w:type="pct"/>
            <w:vAlign w:val="center"/>
          </w:tcPr>
          <w:p w:rsidR="00FF7312" w:rsidRPr="003D26CD" w:rsidRDefault="007C740C" w:rsidP="00F519E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>
              <w:rPr>
                <w:rFonts w:ascii="Arial Narrow" w:eastAsiaTheme="minorEastAsia" w:hAnsi="Arial Narrow" w:cstheme="minorBidi"/>
                <w:color w:val="auto"/>
              </w:rPr>
              <w:t>0,00</w:t>
            </w:r>
          </w:p>
        </w:tc>
      </w:tr>
    </w:tbl>
    <w:p w:rsidR="00465394" w:rsidRDefault="00246B66" w:rsidP="00051447">
      <w:pPr>
        <w:spacing w:after="120"/>
        <w:rPr>
          <w:rFonts w:ascii="Arial Narrow" w:hAnsi="Arial Narrow"/>
        </w:rPr>
      </w:pPr>
      <w:r w:rsidRPr="003D26CD">
        <w:rPr>
          <w:rFonts w:ascii="Arial Narrow" w:hAnsi="Arial Narrow"/>
        </w:rPr>
        <w:t>Iz horizontalne analize pojedini</w:t>
      </w:r>
      <w:r w:rsidR="002944CA" w:rsidRPr="003D26CD">
        <w:rPr>
          <w:rFonts w:ascii="Arial Narrow" w:hAnsi="Arial Narrow"/>
        </w:rPr>
        <w:t>h pozicija vidljivo je</w:t>
      </w:r>
      <w:r w:rsidR="008D110B" w:rsidRPr="003D26CD">
        <w:rPr>
          <w:rFonts w:ascii="Arial Narrow" w:hAnsi="Arial Narrow"/>
        </w:rPr>
        <w:t xml:space="preserve"> i</w:t>
      </w:r>
      <w:r w:rsidR="002944CA" w:rsidRPr="003D26CD">
        <w:rPr>
          <w:rFonts w:ascii="Arial Narrow" w:hAnsi="Arial Narrow"/>
        </w:rPr>
        <w:t xml:space="preserve"> </w:t>
      </w:r>
      <w:r w:rsidR="00985EED" w:rsidRPr="003D26CD">
        <w:rPr>
          <w:rFonts w:ascii="Arial Narrow" w:hAnsi="Arial Narrow"/>
        </w:rPr>
        <w:t>povećanje</w:t>
      </w:r>
      <w:r w:rsidR="008D110B" w:rsidRPr="003D26CD">
        <w:rPr>
          <w:rFonts w:ascii="Arial Narrow" w:hAnsi="Arial Narrow"/>
        </w:rPr>
        <w:t xml:space="preserve"> i smanjenje </w:t>
      </w:r>
      <w:r w:rsidR="002944CA" w:rsidRPr="003D26CD">
        <w:rPr>
          <w:rFonts w:ascii="Arial Narrow" w:hAnsi="Arial Narrow"/>
        </w:rPr>
        <w:t xml:space="preserve"> iskazanih obveza </w:t>
      </w:r>
      <w:r w:rsidRPr="003D26CD">
        <w:rPr>
          <w:rFonts w:ascii="Arial Narrow" w:hAnsi="Arial Narrow"/>
        </w:rPr>
        <w:t xml:space="preserve"> na kraju godine u odnosu na početak godine. </w:t>
      </w:r>
      <w:r w:rsidR="008D110B" w:rsidRPr="003D26CD">
        <w:rPr>
          <w:rFonts w:ascii="Arial Narrow" w:hAnsi="Arial Narrow"/>
        </w:rPr>
        <w:t xml:space="preserve">Povećanje   se kreće od </w:t>
      </w:r>
      <w:r w:rsidR="00783ABA">
        <w:rPr>
          <w:rFonts w:ascii="Arial Narrow" w:hAnsi="Arial Narrow"/>
        </w:rPr>
        <w:t>10,1</w:t>
      </w:r>
      <w:r w:rsidRPr="003D26CD">
        <w:rPr>
          <w:rFonts w:ascii="Arial Narrow" w:hAnsi="Arial Narrow"/>
        </w:rPr>
        <w:t xml:space="preserve">% do </w:t>
      </w:r>
      <w:r w:rsidR="00783ABA">
        <w:rPr>
          <w:rFonts w:ascii="Arial Narrow" w:hAnsi="Arial Narrow"/>
        </w:rPr>
        <w:t>141,5</w:t>
      </w:r>
      <w:r w:rsidR="00241A08" w:rsidRPr="003D26CD">
        <w:rPr>
          <w:rFonts w:ascii="Arial Narrow" w:hAnsi="Arial Narrow"/>
        </w:rPr>
        <w:t xml:space="preserve"> </w:t>
      </w:r>
      <w:r w:rsidR="008D110B" w:rsidRPr="003D26CD">
        <w:rPr>
          <w:rFonts w:ascii="Arial Narrow" w:hAnsi="Arial Narrow"/>
        </w:rPr>
        <w:t>%, a smanjenje od</w:t>
      </w:r>
      <w:r w:rsidRPr="003D26CD">
        <w:rPr>
          <w:rFonts w:ascii="Arial Narrow" w:hAnsi="Arial Narrow"/>
        </w:rPr>
        <w:t xml:space="preserve"> </w:t>
      </w:r>
      <w:r w:rsidR="00783ABA">
        <w:rPr>
          <w:rFonts w:ascii="Arial Narrow" w:hAnsi="Arial Narrow"/>
        </w:rPr>
        <w:t>25,9</w:t>
      </w:r>
      <w:r w:rsidR="008D110B" w:rsidRPr="003D26CD">
        <w:rPr>
          <w:rFonts w:ascii="Arial Narrow" w:hAnsi="Arial Narrow"/>
        </w:rPr>
        <w:t>% a ukupne ob</w:t>
      </w:r>
      <w:r w:rsidR="00D63DDA">
        <w:rPr>
          <w:rFonts w:ascii="Arial Narrow" w:hAnsi="Arial Narrow"/>
        </w:rPr>
        <w:t xml:space="preserve">veze na kraju razdoblja </w:t>
      </w:r>
      <w:r w:rsidR="00783ABA">
        <w:rPr>
          <w:rFonts w:ascii="Arial Narrow" w:hAnsi="Arial Narrow"/>
        </w:rPr>
        <w:t>povećane</w:t>
      </w:r>
      <w:r w:rsidR="00D63DDA">
        <w:rPr>
          <w:rFonts w:ascii="Arial Narrow" w:hAnsi="Arial Narrow"/>
        </w:rPr>
        <w:t xml:space="preserve"> su</w:t>
      </w:r>
      <w:r w:rsidR="008D110B" w:rsidRPr="003D26CD">
        <w:rPr>
          <w:rFonts w:ascii="Arial Narrow" w:hAnsi="Arial Narrow"/>
        </w:rPr>
        <w:t xml:space="preserve"> za </w:t>
      </w:r>
      <w:r w:rsidR="00783ABA">
        <w:rPr>
          <w:rFonts w:ascii="Arial Narrow" w:hAnsi="Arial Narrow"/>
        </w:rPr>
        <w:t>20</w:t>
      </w:r>
      <w:r w:rsidR="00D63DDA">
        <w:rPr>
          <w:rFonts w:ascii="Arial Narrow" w:hAnsi="Arial Narrow"/>
        </w:rPr>
        <w:t>,</w:t>
      </w:r>
      <w:r w:rsidR="00783ABA">
        <w:rPr>
          <w:rFonts w:ascii="Arial Narrow" w:hAnsi="Arial Narrow"/>
        </w:rPr>
        <w:t>9</w:t>
      </w:r>
      <w:r w:rsidR="008D110B" w:rsidRPr="003D26CD">
        <w:rPr>
          <w:rFonts w:ascii="Arial Narrow" w:hAnsi="Arial Narrow"/>
        </w:rPr>
        <w:t xml:space="preserve">%. </w:t>
      </w:r>
    </w:p>
    <w:p w:rsidR="001342B1" w:rsidRDefault="002944CA" w:rsidP="00051447">
      <w:pPr>
        <w:spacing w:after="120"/>
        <w:rPr>
          <w:rFonts w:ascii="Arial Narrow" w:hAnsi="Arial Narrow"/>
        </w:rPr>
      </w:pPr>
      <w:r w:rsidRPr="003D26CD">
        <w:rPr>
          <w:rFonts w:ascii="Arial Narrow" w:hAnsi="Arial Narrow"/>
        </w:rPr>
        <w:t xml:space="preserve">Okružnicom </w:t>
      </w:r>
      <w:r w:rsidR="00246B66" w:rsidRPr="003D26CD">
        <w:rPr>
          <w:rFonts w:ascii="Arial Narrow" w:hAnsi="Arial Narrow"/>
        </w:rPr>
        <w:t xml:space="preserve"> Ministarstva financija bilo je omogućeno odstupanje od primjene gotovinskog načela iskazivanja prihoda propisanog Pravilnikom o proračunskom računovodstvu i Računskom planu kod evidencije doznaka sredstava pomoći izravnanja za decentralizirane funkcije.</w:t>
      </w:r>
      <w:r w:rsidR="00676596" w:rsidRPr="003D26CD">
        <w:rPr>
          <w:rFonts w:ascii="Arial Narrow" w:hAnsi="Arial Narrow"/>
        </w:rPr>
        <w:t xml:space="preserve"> Do 2014. godine korisnici su priznavali prihode 2014. godine koje su dobili od nadležne jedinice lokalne samouprave u 2015.</w:t>
      </w:r>
      <w:r w:rsidR="008F30AA" w:rsidRPr="003D26CD">
        <w:rPr>
          <w:rFonts w:ascii="Arial Narrow" w:hAnsi="Arial Narrow"/>
        </w:rPr>
        <w:t xml:space="preserve"> godini</w:t>
      </w:r>
      <w:r w:rsidR="00AB45F2" w:rsidRPr="003D26CD">
        <w:rPr>
          <w:rFonts w:ascii="Arial Narrow" w:hAnsi="Arial Narrow"/>
        </w:rPr>
        <w:t xml:space="preserve"> </w:t>
      </w:r>
      <w:r w:rsidR="00676596" w:rsidRPr="003D26CD">
        <w:rPr>
          <w:rFonts w:ascii="Arial Narrow" w:hAnsi="Arial Narrow"/>
        </w:rPr>
        <w:t xml:space="preserve"> za podmirenje obaveza po rashodima koji se financiraju iz pomoći izravnanja. To odstupanje se više ne </w:t>
      </w:r>
      <w:r w:rsidR="00AB45F2" w:rsidRPr="003D26CD">
        <w:rPr>
          <w:rFonts w:ascii="Arial Narrow" w:hAnsi="Arial Narrow"/>
        </w:rPr>
        <w:t>primjenjuje od</w:t>
      </w:r>
      <w:r w:rsidR="00676596" w:rsidRPr="003D26CD">
        <w:rPr>
          <w:rFonts w:ascii="Arial Narrow" w:hAnsi="Arial Narrow"/>
        </w:rPr>
        <w:t xml:space="preserve"> 2015. godini i škola je kao proračunski korisnik iskazala</w:t>
      </w:r>
      <w:r w:rsidR="00BD5734">
        <w:rPr>
          <w:rFonts w:ascii="Arial Narrow" w:hAnsi="Arial Narrow"/>
        </w:rPr>
        <w:t xml:space="preserve"> rashode i obveza nastale u 202</w:t>
      </w:r>
      <w:r w:rsidR="007B2DE5">
        <w:rPr>
          <w:rFonts w:ascii="Arial Narrow" w:hAnsi="Arial Narrow"/>
        </w:rPr>
        <w:t>1</w:t>
      </w:r>
      <w:r w:rsidR="00676596" w:rsidRPr="003D26CD">
        <w:rPr>
          <w:rFonts w:ascii="Arial Narrow" w:hAnsi="Arial Narrow"/>
        </w:rPr>
        <w:t xml:space="preserve">. godini bez obzira  što te obveze nisu i </w:t>
      </w:r>
      <w:r w:rsidR="00676596" w:rsidRPr="003D26CD">
        <w:rPr>
          <w:rFonts w:ascii="Arial Narrow" w:hAnsi="Arial Narrow"/>
        </w:rPr>
        <w:lastRenderedPageBreak/>
        <w:t xml:space="preserve">podmirene u </w:t>
      </w:r>
      <w:r w:rsidR="00BD5734">
        <w:rPr>
          <w:rFonts w:ascii="Arial Narrow" w:hAnsi="Arial Narrow"/>
        </w:rPr>
        <w:t>202</w:t>
      </w:r>
      <w:r w:rsidR="007B2DE5">
        <w:rPr>
          <w:rFonts w:ascii="Arial Narrow" w:hAnsi="Arial Narrow"/>
        </w:rPr>
        <w:t>1</w:t>
      </w:r>
      <w:r w:rsidR="00514B7D" w:rsidRPr="003D26CD">
        <w:rPr>
          <w:rFonts w:ascii="Arial Narrow" w:hAnsi="Arial Narrow"/>
        </w:rPr>
        <w:t>. godini jer će</w:t>
      </w:r>
      <w:r w:rsidR="00676596" w:rsidRPr="003D26CD">
        <w:rPr>
          <w:rFonts w:ascii="Arial Narrow" w:hAnsi="Arial Narrow"/>
        </w:rPr>
        <w:t xml:space="preserve"> sredstva školi</w:t>
      </w:r>
      <w:r w:rsidR="00514B7D" w:rsidRPr="003D26CD">
        <w:rPr>
          <w:rFonts w:ascii="Arial Narrow" w:hAnsi="Arial Narrow"/>
        </w:rPr>
        <w:t xml:space="preserve"> za iste obve</w:t>
      </w:r>
      <w:r w:rsidR="007D4D4B" w:rsidRPr="003D26CD">
        <w:rPr>
          <w:rFonts w:ascii="Arial Narrow" w:hAnsi="Arial Narrow"/>
        </w:rPr>
        <w:t>ze biti  doznačena u 2</w:t>
      </w:r>
      <w:r w:rsidR="00642273">
        <w:rPr>
          <w:rFonts w:ascii="Arial Narrow" w:hAnsi="Arial Narrow"/>
        </w:rPr>
        <w:t>02</w:t>
      </w:r>
      <w:r w:rsidR="00B21924">
        <w:rPr>
          <w:rFonts w:ascii="Arial Narrow" w:hAnsi="Arial Narrow"/>
        </w:rPr>
        <w:t>1</w:t>
      </w:r>
      <w:r w:rsidR="00514B7D" w:rsidRPr="003D26CD">
        <w:rPr>
          <w:rFonts w:ascii="Arial Narrow" w:hAnsi="Arial Narrow"/>
        </w:rPr>
        <w:t>. godini. Zbog</w:t>
      </w:r>
      <w:r w:rsidR="00676596" w:rsidRPr="003D26CD">
        <w:rPr>
          <w:rFonts w:ascii="Arial Narrow" w:hAnsi="Arial Narrow"/>
        </w:rPr>
        <w:t xml:space="preserve"> modificiranog načela nastanka događaja šk</w:t>
      </w:r>
      <w:r w:rsidR="00465394">
        <w:rPr>
          <w:rFonts w:ascii="Arial Narrow" w:hAnsi="Arial Narrow"/>
        </w:rPr>
        <w:t>ola je završila 2021</w:t>
      </w:r>
      <w:r w:rsidR="00514B7D" w:rsidRPr="003D26CD">
        <w:rPr>
          <w:rFonts w:ascii="Arial Narrow" w:hAnsi="Arial Narrow"/>
        </w:rPr>
        <w:t>. godinu s manjkom</w:t>
      </w:r>
      <w:r w:rsidR="00413F8E" w:rsidRPr="003D26CD">
        <w:rPr>
          <w:rFonts w:ascii="Arial Narrow" w:hAnsi="Arial Narrow"/>
        </w:rPr>
        <w:t xml:space="preserve">. </w:t>
      </w:r>
    </w:p>
    <w:p w:rsidR="004662F0" w:rsidRDefault="004662F0" w:rsidP="00DE6B21">
      <w:pPr>
        <w:tabs>
          <w:tab w:val="left" w:pos="1215"/>
        </w:tabs>
        <w:spacing w:after="120"/>
        <w:rPr>
          <w:rFonts w:ascii="Arial Narrow" w:hAnsi="Arial Narrow"/>
        </w:rPr>
      </w:pPr>
    </w:p>
    <w:p w:rsidR="00871343" w:rsidRDefault="00871343" w:rsidP="00DE6B21">
      <w:pPr>
        <w:tabs>
          <w:tab w:val="left" w:pos="1215"/>
        </w:tabs>
        <w:spacing w:after="120"/>
        <w:rPr>
          <w:rFonts w:ascii="Arial Narrow" w:hAnsi="Arial Narrow"/>
        </w:rPr>
      </w:pPr>
    </w:p>
    <w:p w:rsidR="0039325B" w:rsidRPr="003D26CD" w:rsidRDefault="0039325B" w:rsidP="00DE6B21">
      <w:pPr>
        <w:tabs>
          <w:tab w:val="left" w:pos="1215"/>
        </w:tabs>
        <w:spacing w:after="120"/>
        <w:rPr>
          <w:rFonts w:ascii="Arial Narrow" w:hAnsi="Arial Narrow"/>
        </w:rPr>
      </w:pPr>
    </w:p>
    <w:p w:rsidR="00022AF2" w:rsidRPr="003D26CD" w:rsidRDefault="00C12D1C" w:rsidP="00051447">
      <w:pPr>
        <w:spacing w:after="12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Bilješke uz AOP 24</w:t>
      </w:r>
      <w:r w:rsidR="00B21924">
        <w:rPr>
          <w:rFonts w:ascii="Arial Narrow" w:hAnsi="Arial Narrow"/>
          <w:b/>
        </w:rPr>
        <w:t>4</w:t>
      </w:r>
      <w:r w:rsidR="00863CAA" w:rsidRPr="003D26CD">
        <w:rPr>
          <w:rFonts w:ascii="Arial Narrow" w:hAnsi="Arial Narrow"/>
          <w:b/>
        </w:rPr>
        <w:t xml:space="preserve"> - </w:t>
      </w:r>
      <w:r w:rsidR="003A6BED" w:rsidRPr="003D26CD">
        <w:rPr>
          <w:rFonts w:ascii="Arial Narrow" w:hAnsi="Arial Narrow"/>
          <w:b/>
        </w:rPr>
        <w:t>Manjak</w:t>
      </w:r>
      <w:r w:rsidR="009A6AA0" w:rsidRPr="003D26CD">
        <w:rPr>
          <w:rFonts w:ascii="Arial Narrow" w:hAnsi="Arial Narrow"/>
          <w:b/>
        </w:rPr>
        <w:t xml:space="preserve"> </w:t>
      </w:r>
      <w:r w:rsidR="00FC7AA5" w:rsidRPr="003D26CD">
        <w:rPr>
          <w:rFonts w:ascii="Arial Narrow" w:hAnsi="Arial Narrow"/>
          <w:b/>
        </w:rPr>
        <w:t xml:space="preserve"> prihoda poslovanja</w:t>
      </w:r>
      <w:r w:rsidR="00A36221" w:rsidRPr="003D26CD">
        <w:rPr>
          <w:rFonts w:ascii="Arial Narrow" w:hAnsi="Arial Narrow"/>
          <w:b/>
        </w:rPr>
        <w:t xml:space="preserve"> </w:t>
      </w:r>
      <w:proofErr w:type="spellStart"/>
      <w:r w:rsidR="00A36221" w:rsidRPr="003D26CD">
        <w:rPr>
          <w:rFonts w:ascii="Arial Narrow" w:hAnsi="Arial Narrow"/>
          <w:b/>
        </w:rPr>
        <w:t>poslovanja</w:t>
      </w:r>
      <w:proofErr w:type="spellEnd"/>
    </w:p>
    <w:tbl>
      <w:tblPr>
        <w:tblStyle w:val="Srednjipopis2-Isticanje1"/>
        <w:tblW w:w="4896" w:type="pct"/>
        <w:tblBorders>
          <w:insideH w:val="single" w:sz="8" w:space="0" w:color="4F81BD" w:themeColor="accent1"/>
          <w:insideV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1952"/>
        <w:gridCol w:w="2970"/>
        <w:gridCol w:w="950"/>
        <w:gridCol w:w="1455"/>
        <w:gridCol w:w="29"/>
        <w:gridCol w:w="1739"/>
      </w:tblGrid>
      <w:tr w:rsidR="00AD7FE3" w:rsidRPr="003D26CD" w:rsidTr="00A672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AD7FE3" w:rsidRPr="003D26CD" w:rsidRDefault="00AD7FE3" w:rsidP="00A67292">
            <w:pPr>
              <w:spacing w:after="120"/>
              <w:jc w:val="center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Račun iz</w:t>
            </w:r>
            <w:r w:rsidR="00FB23A2"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 xml:space="preserve"> </w:t>
            </w:r>
            <w:r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računskog</w:t>
            </w:r>
          </w:p>
          <w:p w:rsidR="00AD7FE3" w:rsidRPr="003D26CD" w:rsidRDefault="00AD7FE3" w:rsidP="00A67292">
            <w:pPr>
              <w:spacing w:after="120"/>
              <w:jc w:val="center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plana</w:t>
            </w:r>
          </w:p>
        </w:tc>
        <w:tc>
          <w:tcPr>
            <w:tcW w:w="163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D7FE3" w:rsidRPr="003D26CD" w:rsidRDefault="00AD7FE3" w:rsidP="00A67292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Opis</w:t>
            </w:r>
          </w:p>
        </w:tc>
        <w:tc>
          <w:tcPr>
            <w:tcW w:w="52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D7FE3" w:rsidRPr="003D26CD" w:rsidRDefault="00AD7FE3" w:rsidP="00A67292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AOP</w:t>
            </w:r>
          </w:p>
        </w:tc>
        <w:tc>
          <w:tcPr>
            <w:tcW w:w="8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D7FE3" w:rsidRPr="003D26CD" w:rsidRDefault="00AD7FE3" w:rsidP="00A67292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PR-RAS</w:t>
            </w:r>
          </w:p>
        </w:tc>
        <w:tc>
          <w:tcPr>
            <w:tcW w:w="956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D7FE3" w:rsidRPr="003D26CD" w:rsidRDefault="00AD7FE3" w:rsidP="00A67292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BILANCA</w:t>
            </w:r>
          </w:p>
        </w:tc>
      </w:tr>
      <w:tr w:rsidR="00AD7FE3" w:rsidRPr="003D26CD" w:rsidTr="00A672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AD7FE3" w:rsidRPr="003D26CD" w:rsidRDefault="00AD7FE3" w:rsidP="00A67292">
            <w:pPr>
              <w:spacing w:after="120"/>
              <w:jc w:val="center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1</w:t>
            </w:r>
          </w:p>
        </w:tc>
        <w:tc>
          <w:tcPr>
            <w:tcW w:w="163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D7FE3" w:rsidRPr="003D26CD" w:rsidRDefault="00AD7FE3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2</w:t>
            </w:r>
          </w:p>
        </w:tc>
        <w:tc>
          <w:tcPr>
            <w:tcW w:w="52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D7FE3" w:rsidRPr="003D26CD" w:rsidRDefault="00AD7FE3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3</w:t>
            </w:r>
          </w:p>
        </w:tc>
        <w:tc>
          <w:tcPr>
            <w:tcW w:w="816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D7FE3" w:rsidRPr="003D26CD" w:rsidRDefault="00AD7FE3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4</w:t>
            </w:r>
          </w:p>
        </w:tc>
        <w:tc>
          <w:tcPr>
            <w:tcW w:w="956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AD7FE3" w:rsidRPr="003D26CD" w:rsidRDefault="00AD7FE3" w:rsidP="00A672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5</w:t>
            </w:r>
          </w:p>
        </w:tc>
      </w:tr>
      <w:tr w:rsidR="00AD7FE3" w:rsidRPr="003D26CD" w:rsidTr="00A67292">
        <w:trPr>
          <w:trHeight w:val="8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AD7FE3" w:rsidRPr="003D26CD" w:rsidRDefault="003A6BED" w:rsidP="00A67292">
            <w:pPr>
              <w:spacing w:after="120"/>
              <w:jc w:val="center"/>
              <w:rPr>
                <w:rFonts w:ascii="Arial Narrow" w:eastAsiaTheme="minorEastAsia" w:hAnsi="Arial Narrow"/>
              </w:rPr>
            </w:pPr>
            <w:r w:rsidRPr="003D26CD">
              <w:rPr>
                <w:rFonts w:ascii="Arial Narrow" w:eastAsiaTheme="minorEastAsia" w:hAnsi="Arial Narrow"/>
              </w:rPr>
              <w:t>9222</w:t>
            </w:r>
          </w:p>
        </w:tc>
        <w:tc>
          <w:tcPr>
            <w:tcW w:w="1633" w:type="pct"/>
            <w:vAlign w:val="center"/>
          </w:tcPr>
          <w:p w:rsidR="00AD7FE3" w:rsidRPr="003D26CD" w:rsidRDefault="003A6BED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</w:rPr>
            </w:pPr>
            <w:r w:rsidRPr="003D26CD">
              <w:rPr>
                <w:rFonts w:ascii="Arial Narrow" w:eastAsiaTheme="minorEastAsia" w:hAnsi="Arial Narrow"/>
              </w:rPr>
              <w:t>Manjak</w:t>
            </w:r>
            <w:r w:rsidR="009A6AA0" w:rsidRPr="003D26CD">
              <w:rPr>
                <w:rFonts w:ascii="Arial Narrow" w:eastAsiaTheme="minorEastAsia" w:hAnsi="Arial Narrow"/>
              </w:rPr>
              <w:t xml:space="preserve"> </w:t>
            </w:r>
            <w:r w:rsidR="00AD7FE3" w:rsidRPr="003D26CD">
              <w:rPr>
                <w:rFonts w:ascii="Arial Narrow" w:eastAsiaTheme="minorEastAsia" w:hAnsi="Arial Narrow"/>
              </w:rPr>
              <w:t xml:space="preserve"> prihoda poslovanja</w:t>
            </w:r>
          </w:p>
        </w:tc>
        <w:tc>
          <w:tcPr>
            <w:tcW w:w="522" w:type="pct"/>
            <w:vAlign w:val="center"/>
          </w:tcPr>
          <w:p w:rsidR="00A67292" w:rsidRPr="003D26CD" w:rsidRDefault="00A67292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</w:rPr>
            </w:pPr>
          </w:p>
          <w:p w:rsidR="00AD7FE3" w:rsidRPr="003D26CD" w:rsidRDefault="008E0C11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244</w:t>
            </w:r>
          </w:p>
          <w:p w:rsidR="00AD7FE3" w:rsidRPr="003D26CD" w:rsidRDefault="00AD7FE3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</w:rPr>
            </w:pPr>
          </w:p>
        </w:tc>
        <w:tc>
          <w:tcPr>
            <w:tcW w:w="816" w:type="pct"/>
            <w:gridSpan w:val="2"/>
            <w:vAlign w:val="center"/>
          </w:tcPr>
          <w:p w:rsidR="00AD7FE3" w:rsidRPr="003D26CD" w:rsidRDefault="005B245A" w:rsidP="00A40AB0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184.347</w:t>
            </w:r>
          </w:p>
        </w:tc>
        <w:tc>
          <w:tcPr>
            <w:tcW w:w="956" w:type="pct"/>
            <w:vAlign w:val="center"/>
          </w:tcPr>
          <w:p w:rsidR="00AD7FE3" w:rsidRPr="003D26CD" w:rsidRDefault="00FA20D8" w:rsidP="00A67292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184.347</w:t>
            </w:r>
          </w:p>
        </w:tc>
      </w:tr>
    </w:tbl>
    <w:p w:rsidR="00AD2911" w:rsidRDefault="00AD2911" w:rsidP="00C822C0">
      <w:pPr>
        <w:spacing w:after="120"/>
        <w:rPr>
          <w:rFonts w:ascii="Arial Narrow" w:hAnsi="Arial Narrow"/>
          <w:b/>
        </w:rPr>
      </w:pPr>
    </w:p>
    <w:tbl>
      <w:tblPr>
        <w:tblStyle w:val="Srednjipopis2-Isticanje1"/>
        <w:tblW w:w="5756" w:type="pct"/>
        <w:tblInd w:w="-1087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6" w:space="0" w:color="4F81BD" w:themeColor="accent1"/>
          <w:insideV w:val="single" w:sz="6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6728"/>
        <w:gridCol w:w="1274"/>
        <w:gridCol w:w="1418"/>
        <w:gridCol w:w="1272"/>
      </w:tblGrid>
      <w:tr w:rsidR="007D53F6" w:rsidRPr="003D26CD" w:rsidTr="008713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46" w:type="pct"/>
            <w:noWrap/>
            <w:vAlign w:val="center"/>
          </w:tcPr>
          <w:p w:rsidR="00AD2911" w:rsidRPr="003D26CD" w:rsidRDefault="00871343" w:rsidP="00B9565A">
            <w:pPr>
              <w:spacing w:after="120"/>
              <w:jc w:val="center"/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P</w:t>
            </w:r>
            <w:r w:rsidR="00AD2911" w:rsidRPr="003D26CD">
              <w:rPr>
                <w:rFonts w:ascii="Arial Narrow" w:eastAsiaTheme="minorEastAsia" w:hAnsi="Arial Narrow"/>
                <w:b/>
              </w:rPr>
              <w:t>oslovni rezultat/</w:t>
            </w:r>
            <w:r w:rsidR="00AD2911">
              <w:rPr>
                <w:rFonts w:ascii="Arial Narrow" w:eastAsiaTheme="minorEastAsia" w:hAnsi="Arial Narrow"/>
                <w:b/>
              </w:rPr>
              <w:t>višak prihoda Poslovanja 2020</w:t>
            </w:r>
            <w:r w:rsidR="00AD2911" w:rsidRPr="003D26CD">
              <w:rPr>
                <w:rFonts w:ascii="Arial Narrow" w:eastAsiaTheme="minorEastAsia" w:hAnsi="Arial Narrow"/>
                <w:b/>
              </w:rPr>
              <w:t>. godine</w:t>
            </w:r>
          </w:p>
          <w:p w:rsidR="00AD2911" w:rsidRPr="003D26CD" w:rsidRDefault="00AD2911" w:rsidP="00B9565A">
            <w:pPr>
              <w:spacing w:after="120"/>
              <w:jc w:val="center"/>
              <w:rPr>
                <w:rFonts w:ascii="Arial Narrow" w:eastAsiaTheme="minorEastAsia" w:hAnsi="Arial Narrow"/>
                <w:b/>
              </w:rPr>
            </w:pPr>
            <w:r w:rsidRPr="003D26CD">
              <w:rPr>
                <w:rFonts w:ascii="Arial Narrow" w:eastAsiaTheme="minorEastAsia" w:hAnsi="Arial Narrow"/>
                <w:b/>
              </w:rPr>
              <w:t>Iskazan u  PR-RAS-u ( AOP 636) i Bilanci( AOP 236)</w:t>
            </w:r>
          </w:p>
        </w:tc>
        <w:tc>
          <w:tcPr>
            <w:tcW w:w="596" w:type="pct"/>
          </w:tcPr>
          <w:p w:rsidR="00AD2911" w:rsidRPr="003D26CD" w:rsidRDefault="00AD2911" w:rsidP="00B9565A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</w:p>
        </w:tc>
        <w:tc>
          <w:tcPr>
            <w:tcW w:w="663" w:type="pct"/>
          </w:tcPr>
          <w:p w:rsidR="00AD2911" w:rsidRPr="003D26CD" w:rsidRDefault="00AD2911" w:rsidP="00B9565A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</w:p>
        </w:tc>
        <w:tc>
          <w:tcPr>
            <w:tcW w:w="595" w:type="pct"/>
            <w:vAlign w:val="center"/>
          </w:tcPr>
          <w:p w:rsidR="00AD2911" w:rsidRPr="003D26CD" w:rsidRDefault="00871343" w:rsidP="00B9565A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-184.347</w:t>
            </w:r>
          </w:p>
        </w:tc>
      </w:tr>
    </w:tbl>
    <w:p w:rsidR="0090640C" w:rsidRPr="003D26CD" w:rsidRDefault="00DE443F" w:rsidP="0090640C">
      <w:pPr>
        <w:spacing w:after="120"/>
        <w:rPr>
          <w:rFonts w:ascii="Arial Narrow" w:hAnsi="Arial Narrow"/>
        </w:rPr>
      </w:pPr>
      <w:r>
        <w:rPr>
          <w:rFonts w:ascii="Arial Narrow" w:hAnsi="Arial Narrow"/>
        </w:rPr>
        <w:t>Škola je za 2021</w:t>
      </w:r>
      <w:r w:rsidR="0090640C" w:rsidRPr="003D26CD">
        <w:rPr>
          <w:rFonts w:ascii="Arial Narrow" w:hAnsi="Arial Narrow"/>
        </w:rPr>
        <w:t>. godinu iskazala manjak prihoda poslovanja zbog modificiranog načela nastanka događaja. Do 2014. godine korisnici su priznavali prihode 2014. godine koje su dobili od nadležne jedinice lokalne samouprave u 2015. godini za podmirenje obaveza po rashodima koji se financiraju iz pomoći izravnanja. To odst</w:t>
      </w:r>
      <w:r w:rsidR="0048706D" w:rsidRPr="003D26CD">
        <w:rPr>
          <w:rFonts w:ascii="Arial Narrow" w:hAnsi="Arial Narrow"/>
        </w:rPr>
        <w:t xml:space="preserve">upanje se više ne promjenjuje od </w:t>
      </w:r>
      <w:r w:rsidR="00585504" w:rsidRPr="003D26CD">
        <w:rPr>
          <w:rFonts w:ascii="Arial Narrow" w:hAnsi="Arial Narrow"/>
        </w:rPr>
        <w:t>20</w:t>
      </w:r>
      <w:r w:rsidR="009B4228">
        <w:rPr>
          <w:rFonts w:ascii="Arial Narrow" w:hAnsi="Arial Narrow"/>
        </w:rPr>
        <w:t>15. g</w:t>
      </w:r>
      <w:r w:rsidR="00890F4D">
        <w:rPr>
          <w:rFonts w:ascii="Arial Narrow" w:hAnsi="Arial Narrow"/>
        </w:rPr>
        <w:t>odin</w:t>
      </w:r>
      <w:r w:rsidR="009B4228">
        <w:rPr>
          <w:rFonts w:ascii="Arial Narrow" w:hAnsi="Arial Narrow"/>
        </w:rPr>
        <w:t>e.</w:t>
      </w:r>
      <w:r w:rsidR="00585504" w:rsidRPr="003D26CD">
        <w:rPr>
          <w:rFonts w:ascii="Arial Narrow" w:hAnsi="Arial Narrow"/>
        </w:rPr>
        <w:t xml:space="preserve"> Š</w:t>
      </w:r>
      <w:r w:rsidR="0090640C" w:rsidRPr="003D26CD">
        <w:rPr>
          <w:rFonts w:ascii="Arial Narrow" w:hAnsi="Arial Narrow"/>
        </w:rPr>
        <w:t>kola je kao proračunski korisnik iskazala</w:t>
      </w:r>
      <w:r w:rsidR="009B46E4">
        <w:rPr>
          <w:rFonts w:ascii="Arial Narrow" w:hAnsi="Arial Narrow"/>
        </w:rPr>
        <w:t xml:space="preserve"> rashode i obveza nastale u 202</w:t>
      </w:r>
      <w:r w:rsidR="00871343">
        <w:rPr>
          <w:rFonts w:ascii="Arial Narrow" w:hAnsi="Arial Narrow"/>
        </w:rPr>
        <w:t>1</w:t>
      </w:r>
      <w:r w:rsidR="0090640C" w:rsidRPr="003D26CD">
        <w:rPr>
          <w:rFonts w:ascii="Arial Narrow" w:hAnsi="Arial Narrow"/>
        </w:rPr>
        <w:t>. godini bez obzira  što te</w:t>
      </w:r>
      <w:r w:rsidR="009B46E4">
        <w:rPr>
          <w:rFonts w:ascii="Arial Narrow" w:hAnsi="Arial Narrow"/>
        </w:rPr>
        <w:t xml:space="preserve"> obveze nisu i podmirene u 202</w:t>
      </w:r>
      <w:r w:rsidR="00871343">
        <w:rPr>
          <w:rFonts w:ascii="Arial Narrow" w:hAnsi="Arial Narrow"/>
        </w:rPr>
        <w:t>1</w:t>
      </w:r>
      <w:r w:rsidR="006D6B98" w:rsidRPr="003D26CD">
        <w:rPr>
          <w:rFonts w:ascii="Arial Narrow" w:hAnsi="Arial Narrow"/>
        </w:rPr>
        <w:t>.</w:t>
      </w:r>
      <w:r w:rsidR="00391576" w:rsidRPr="003D26CD">
        <w:rPr>
          <w:rFonts w:ascii="Arial Narrow" w:hAnsi="Arial Narrow"/>
        </w:rPr>
        <w:t>godini</w:t>
      </w:r>
      <w:r w:rsidR="006D6B98" w:rsidRPr="003D26CD">
        <w:rPr>
          <w:rFonts w:ascii="Arial Narrow" w:hAnsi="Arial Narrow"/>
        </w:rPr>
        <w:t>. Zbog</w:t>
      </w:r>
      <w:r w:rsidR="0048706D" w:rsidRPr="003D26CD">
        <w:rPr>
          <w:rFonts w:ascii="Arial Narrow" w:hAnsi="Arial Narrow"/>
        </w:rPr>
        <w:t xml:space="preserve"> </w:t>
      </w:r>
      <w:r w:rsidR="006D6B98" w:rsidRPr="003D26CD">
        <w:rPr>
          <w:rFonts w:ascii="Arial Narrow" w:hAnsi="Arial Narrow"/>
        </w:rPr>
        <w:t xml:space="preserve"> </w:t>
      </w:r>
      <w:r w:rsidR="0090640C" w:rsidRPr="003D26CD">
        <w:rPr>
          <w:rFonts w:ascii="Arial Narrow" w:hAnsi="Arial Narrow"/>
        </w:rPr>
        <w:t xml:space="preserve"> modificiranog načela nastanka događaja šk</w:t>
      </w:r>
      <w:r w:rsidR="006D6B98" w:rsidRPr="003D26CD">
        <w:rPr>
          <w:rFonts w:ascii="Arial Narrow" w:hAnsi="Arial Narrow"/>
        </w:rPr>
        <w:t>ola je završila godinu s manjkom.</w:t>
      </w:r>
    </w:p>
    <w:p w:rsidR="00F97367" w:rsidRDefault="00F97367" w:rsidP="00F97367">
      <w:pPr>
        <w:pStyle w:val="Tijeloteksta"/>
        <w:jc w:val="left"/>
        <w:rPr>
          <w:rFonts w:ascii="Arial Narrow" w:hAnsi="Arial Narrow"/>
          <w:b w:val="0"/>
        </w:rPr>
      </w:pPr>
    </w:p>
    <w:p w:rsidR="009368B5" w:rsidRDefault="00645783" w:rsidP="0090640C">
      <w:pPr>
        <w:spacing w:after="120"/>
        <w:rPr>
          <w:rFonts w:ascii="Arial Narrow" w:hAnsi="Arial Narrow"/>
        </w:rPr>
      </w:pPr>
      <w:r>
        <w:rPr>
          <w:rFonts w:ascii="Arial Narrow" w:hAnsi="Arial Narrow"/>
        </w:rPr>
        <w:t>.</w:t>
      </w:r>
    </w:p>
    <w:p w:rsidR="00DC00C8" w:rsidRDefault="00DC00C8" w:rsidP="0090640C">
      <w:pPr>
        <w:spacing w:after="120"/>
        <w:rPr>
          <w:rFonts w:ascii="Arial Narrow" w:hAnsi="Arial Narrow"/>
        </w:rPr>
      </w:pPr>
    </w:p>
    <w:p w:rsidR="005A3960" w:rsidRDefault="005A3960" w:rsidP="0090640C">
      <w:pPr>
        <w:spacing w:after="120"/>
        <w:rPr>
          <w:rFonts w:ascii="Arial Narrow" w:hAnsi="Arial Narrow"/>
        </w:rPr>
      </w:pPr>
    </w:p>
    <w:p w:rsidR="005A3960" w:rsidRPr="003D26CD" w:rsidRDefault="005A3960" w:rsidP="0090640C">
      <w:pPr>
        <w:spacing w:after="120"/>
        <w:rPr>
          <w:rFonts w:ascii="Arial Narrow" w:hAnsi="Arial Narrow"/>
        </w:rPr>
      </w:pPr>
    </w:p>
    <w:p w:rsidR="005A3960" w:rsidRPr="003D26CD" w:rsidRDefault="0090640C" w:rsidP="005A3960">
      <w:pPr>
        <w:spacing w:after="120"/>
        <w:rPr>
          <w:rFonts w:ascii="Arial Narrow" w:hAnsi="Arial Narrow"/>
          <w:b/>
        </w:rPr>
      </w:pPr>
      <w:r w:rsidRPr="003D26CD">
        <w:rPr>
          <w:rFonts w:ascii="Arial Narrow" w:hAnsi="Arial Narrow"/>
        </w:rPr>
        <w:t xml:space="preserve"> </w:t>
      </w:r>
      <w:r w:rsidR="005A3960" w:rsidRPr="003D26CD">
        <w:rPr>
          <w:rFonts w:ascii="Arial Narrow" w:hAnsi="Arial Narrow"/>
          <w:b/>
        </w:rPr>
        <w:t xml:space="preserve">Bilješka uz AOP </w:t>
      </w:r>
      <w:r w:rsidR="00691A4E">
        <w:rPr>
          <w:rFonts w:ascii="Arial Narrow" w:hAnsi="Arial Narrow"/>
          <w:b/>
        </w:rPr>
        <w:t>25</w:t>
      </w:r>
      <w:r w:rsidR="00B21924">
        <w:rPr>
          <w:rFonts w:ascii="Arial Narrow" w:hAnsi="Arial Narrow"/>
          <w:b/>
        </w:rPr>
        <w:t>2</w:t>
      </w:r>
      <w:r w:rsidR="005A3960" w:rsidRPr="003D26CD">
        <w:rPr>
          <w:rFonts w:ascii="Arial Narrow" w:hAnsi="Arial Narrow"/>
          <w:b/>
        </w:rPr>
        <w:t xml:space="preserve"> -  </w:t>
      </w:r>
      <w:proofErr w:type="spellStart"/>
      <w:r w:rsidR="005A3960">
        <w:rPr>
          <w:rFonts w:ascii="Arial Narrow" w:hAnsi="Arial Narrow"/>
          <w:b/>
        </w:rPr>
        <w:t>Izvanbilančni</w:t>
      </w:r>
      <w:proofErr w:type="spellEnd"/>
      <w:r w:rsidR="005A39CF">
        <w:rPr>
          <w:rFonts w:ascii="Arial Narrow" w:hAnsi="Arial Narrow"/>
          <w:b/>
        </w:rPr>
        <w:t xml:space="preserve"> </w:t>
      </w:r>
      <w:r w:rsidR="005A3960">
        <w:rPr>
          <w:rFonts w:ascii="Arial Narrow" w:hAnsi="Arial Narrow"/>
          <w:b/>
        </w:rPr>
        <w:t xml:space="preserve"> zapisi (=0)</w:t>
      </w:r>
    </w:p>
    <w:tbl>
      <w:tblPr>
        <w:tblStyle w:val="Srednjipopis2-Isticanje1"/>
        <w:tblW w:w="5000" w:type="pct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2455"/>
        <w:gridCol w:w="2174"/>
        <w:gridCol w:w="607"/>
        <w:gridCol w:w="1390"/>
        <w:gridCol w:w="1393"/>
        <w:gridCol w:w="1269"/>
      </w:tblGrid>
      <w:tr w:rsidR="005A3960" w:rsidRPr="003D26CD" w:rsidTr="003840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2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5A3960" w:rsidRPr="003D26CD" w:rsidRDefault="005A3960" w:rsidP="00384085">
            <w:pPr>
              <w:spacing w:after="120"/>
              <w:jc w:val="center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Račun iz računskog plana</w:t>
            </w:r>
          </w:p>
        </w:tc>
        <w:tc>
          <w:tcPr>
            <w:tcW w:w="11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A3960" w:rsidRPr="003D26CD" w:rsidRDefault="005A3960" w:rsidP="00384085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Opis</w:t>
            </w:r>
          </w:p>
        </w:tc>
        <w:tc>
          <w:tcPr>
            <w:tcW w:w="32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A3960" w:rsidRPr="003D26CD" w:rsidRDefault="005A3960" w:rsidP="00384085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AOP</w:t>
            </w:r>
          </w:p>
        </w:tc>
        <w:tc>
          <w:tcPr>
            <w:tcW w:w="74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A3960" w:rsidRPr="003D26CD" w:rsidRDefault="00FA2978" w:rsidP="00384085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1.1.2020</w:t>
            </w:r>
            <w:r w:rsidR="005A3960"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.</w:t>
            </w:r>
          </w:p>
        </w:tc>
        <w:tc>
          <w:tcPr>
            <w:tcW w:w="75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A3960" w:rsidRPr="003D26CD" w:rsidRDefault="00FA2978" w:rsidP="00384085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31.12.2020</w:t>
            </w:r>
            <w:r w:rsidR="005A3960"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.</w:t>
            </w:r>
          </w:p>
        </w:tc>
        <w:tc>
          <w:tcPr>
            <w:tcW w:w="68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A3960" w:rsidRPr="003D26CD" w:rsidRDefault="005A3960" w:rsidP="00384085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Indeks (5/4)</w:t>
            </w:r>
          </w:p>
        </w:tc>
      </w:tr>
      <w:tr w:rsidR="005A3960" w:rsidRPr="003D26CD" w:rsidTr="00384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pct"/>
            <w:tcBorders>
              <w:top w:val="none" w:sz="0" w:space="0" w:color="auto"/>
              <w:left w:val="none" w:sz="0" w:space="0" w:color="auto"/>
              <w:bottom w:val="single" w:sz="4" w:space="0" w:color="4F81BD" w:themeColor="accent1"/>
              <w:right w:val="none" w:sz="0" w:space="0" w:color="auto"/>
            </w:tcBorders>
            <w:noWrap/>
            <w:vAlign w:val="center"/>
          </w:tcPr>
          <w:p w:rsidR="005A3960" w:rsidRPr="003D26CD" w:rsidRDefault="005A3960" w:rsidP="00384085">
            <w:pPr>
              <w:spacing w:after="120"/>
              <w:jc w:val="center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1</w:t>
            </w:r>
          </w:p>
        </w:tc>
        <w:tc>
          <w:tcPr>
            <w:tcW w:w="1171" w:type="pct"/>
            <w:tcBorders>
              <w:top w:val="none" w:sz="0" w:space="0" w:color="auto"/>
              <w:left w:val="none" w:sz="0" w:space="0" w:color="auto"/>
              <w:bottom w:val="single" w:sz="4" w:space="0" w:color="4F81BD" w:themeColor="accent1"/>
              <w:right w:val="none" w:sz="0" w:space="0" w:color="auto"/>
            </w:tcBorders>
            <w:vAlign w:val="center"/>
          </w:tcPr>
          <w:p w:rsidR="005A3960" w:rsidRPr="003D26CD" w:rsidRDefault="005A3960" w:rsidP="00384085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2</w:t>
            </w:r>
          </w:p>
        </w:tc>
        <w:tc>
          <w:tcPr>
            <w:tcW w:w="325" w:type="pct"/>
            <w:tcBorders>
              <w:top w:val="none" w:sz="0" w:space="0" w:color="auto"/>
              <w:left w:val="none" w:sz="0" w:space="0" w:color="auto"/>
              <w:bottom w:val="single" w:sz="4" w:space="0" w:color="4F81BD" w:themeColor="accent1"/>
              <w:right w:val="none" w:sz="0" w:space="0" w:color="auto"/>
            </w:tcBorders>
            <w:vAlign w:val="center"/>
          </w:tcPr>
          <w:p w:rsidR="005A3960" w:rsidRPr="003D26CD" w:rsidRDefault="005A3960" w:rsidP="00384085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3</w:t>
            </w:r>
          </w:p>
        </w:tc>
        <w:tc>
          <w:tcPr>
            <w:tcW w:w="749" w:type="pct"/>
            <w:tcBorders>
              <w:top w:val="none" w:sz="0" w:space="0" w:color="auto"/>
              <w:left w:val="none" w:sz="0" w:space="0" w:color="auto"/>
              <w:bottom w:val="single" w:sz="4" w:space="0" w:color="4F81BD" w:themeColor="accent1"/>
              <w:right w:val="none" w:sz="0" w:space="0" w:color="auto"/>
            </w:tcBorders>
            <w:vAlign w:val="center"/>
          </w:tcPr>
          <w:p w:rsidR="005A3960" w:rsidRPr="003D26CD" w:rsidRDefault="005A3960" w:rsidP="00384085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4</w:t>
            </w:r>
          </w:p>
        </w:tc>
        <w:tc>
          <w:tcPr>
            <w:tcW w:w="750" w:type="pct"/>
            <w:tcBorders>
              <w:top w:val="none" w:sz="0" w:space="0" w:color="auto"/>
              <w:left w:val="none" w:sz="0" w:space="0" w:color="auto"/>
              <w:bottom w:val="single" w:sz="4" w:space="0" w:color="4F81BD" w:themeColor="accent1"/>
              <w:right w:val="none" w:sz="0" w:space="0" w:color="auto"/>
            </w:tcBorders>
            <w:vAlign w:val="center"/>
          </w:tcPr>
          <w:p w:rsidR="005A3960" w:rsidRPr="003D26CD" w:rsidRDefault="005A3960" w:rsidP="00384085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5</w:t>
            </w:r>
          </w:p>
        </w:tc>
        <w:tc>
          <w:tcPr>
            <w:tcW w:w="683" w:type="pct"/>
            <w:tcBorders>
              <w:top w:val="none" w:sz="0" w:space="0" w:color="auto"/>
              <w:left w:val="none" w:sz="0" w:space="0" w:color="auto"/>
              <w:bottom w:val="single" w:sz="4" w:space="0" w:color="4F81BD" w:themeColor="accent1"/>
            </w:tcBorders>
            <w:vAlign w:val="center"/>
          </w:tcPr>
          <w:p w:rsidR="005A3960" w:rsidRPr="003D26CD" w:rsidRDefault="005A3960" w:rsidP="00384085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</w:p>
        </w:tc>
      </w:tr>
      <w:tr w:rsidR="005A3960" w:rsidRPr="003D26CD" w:rsidTr="003840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pct"/>
            <w:tcBorders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noWrap/>
            <w:vAlign w:val="center"/>
          </w:tcPr>
          <w:p w:rsidR="005A3960" w:rsidRPr="001B39F7" w:rsidRDefault="005A3960" w:rsidP="00384085">
            <w:pPr>
              <w:spacing w:after="120"/>
              <w:jc w:val="center"/>
              <w:rPr>
                <w:rFonts w:ascii="Arial Narrow" w:hAnsi="Arial Narrow"/>
                <w:b/>
              </w:rPr>
            </w:pPr>
            <w:r w:rsidRPr="001B39F7">
              <w:rPr>
                <w:rFonts w:ascii="Arial Narrow" w:hAnsi="Arial Narrow"/>
                <w:b/>
              </w:rPr>
              <w:t>99</w:t>
            </w:r>
          </w:p>
        </w:tc>
        <w:tc>
          <w:tcPr>
            <w:tcW w:w="1171" w:type="pct"/>
            <w:tcBorders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A3960" w:rsidRPr="001B39F7" w:rsidRDefault="005A3960" w:rsidP="00384085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proofErr w:type="spellStart"/>
            <w:r w:rsidRPr="001B39F7">
              <w:rPr>
                <w:rFonts w:ascii="Arial Narrow" w:hAnsi="Arial Narrow"/>
                <w:b/>
              </w:rPr>
              <w:t>Izvanbilančni</w:t>
            </w:r>
            <w:proofErr w:type="spellEnd"/>
            <w:r w:rsidRPr="001B39F7">
              <w:rPr>
                <w:rFonts w:ascii="Arial Narrow" w:hAnsi="Arial Narrow"/>
                <w:b/>
              </w:rPr>
              <w:t xml:space="preserve"> zapisi </w:t>
            </w:r>
          </w:p>
        </w:tc>
        <w:tc>
          <w:tcPr>
            <w:tcW w:w="325" w:type="pct"/>
            <w:tcBorders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A3960" w:rsidRPr="001B39F7" w:rsidRDefault="00147D2D" w:rsidP="00384085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252</w:t>
            </w:r>
          </w:p>
        </w:tc>
        <w:tc>
          <w:tcPr>
            <w:tcW w:w="749" w:type="pct"/>
            <w:tcBorders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A3960" w:rsidRPr="001B39F7" w:rsidRDefault="00147D2D" w:rsidP="00384085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</w:t>
            </w:r>
          </w:p>
        </w:tc>
        <w:tc>
          <w:tcPr>
            <w:tcW w:w="750" w:type="pct"/>
            <w:tcBorders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A3960" w:rsidRPr="001B39F7" w:rsidRDefault="00147D2D" w:rsidP="00A5766A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</w:t>
            </w:r>
            <w:bookmarkStart w:id="0" w:name="_GoBack"/>
            <w:bookmarkEnd w:id="0"/>
          </w:p>
        </w:tc>
        <w:tc>
          <w:tcPr>
            <w:tcW w:w="683" w:type="pct"/>
            <w:tcBorders>
              <w:left w:val="single" w:sz="4" w:space="0" w:color="4F81BD" w:themeColor="accent1"/>
              <w:bottom w:val="single" w:sz="4" w:space="0" w:color="4F81BD" w:themeColor="accent1"/>
            </w:tcBorders>
            <w:vAlign w:val="center"/>
          </w:tcPr>
          <w:p w:rsidR="005A3960" w:rsidRPr="000B64E1" w:rsidRDefault="000B64E1" w:rsidP="000B64E1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0B64E1">
              <w:rPr>
                <w:rFonts w:ascii="Arial Narrow" w:hAnsi="Arial Narrow"/>
                <w:b/>
              </w:rPr>
              <w:t>0,00</w:t>
            </w:r>
          </w:p>
        </w:tc>
      </w:tr>
      <w:tr w:rsidR="005A3960" w:rsidRPr="003D26CD" w:rsidTr="00384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pct"/>
            <w:tcBorders>
              <w:top w:val="single" w:sz="4" w:space="0" w:color="4F81BD" w:themeColor="accent1"/>
              <w:left w:val="none" w:sz="0" w:space="0" w:color="auto"/>
              <w:bottom w:val="single" w:sz="4" w:space="0" w:color="4F81BD" w:themeColor="accent1"/>
              <w:right w:val="none" w:sz="0" w:space="0" w:color="auto"/>
            </w:tcBorders>
            <w:noWrap/>
            <w:vAlign w:val="center"/>
          </w:tcPr>
          <w:p w:rsidR="005A3960" w:rsidRPr="001B39F7" w:rsidRDefault="00691A4E" w:rsidP="00384085">
            <w:pPr>
              <w:spacing w:after="120"/>
              <w:jc w:val="center"/>
              <w:rPr>
                <w:rFonts w:ascii="Arial Narrow" w:eastAsiaTheme="minorEastAsia" w:hAnsi="Arial Narrow" w:cstheme="minorBidi"/>
                <w:color w:val="auto"/>
              </w:rPr>
            </w:pPr>
            <w:r w:rsidRPr="001B39F7">
              <w:rPr>
                <w:rFonts w:ascii="Arial Narrow" w:eastAsiaTheme="minorEastAsia" w:hAnsi="Arial Narrow" w:cstheme="minorBidi"/>
                <w:color w:val="auto"/>
              </w:rPr>
              <w:t>991</w:t>
            </w:r>
          </w:p>
        </w:tc>
        <w:tc>
          <w:tcPr>
            <w:tcW w:w="1171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  <w:vAlign w:val="center"/>
          </w:tcPr>
          <w:p w:rsidR="005A3960" w:rsidRPr="001B39F7" w:rsidRDefault="005A3960" w:rsidP="00384085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proofErr w:type="spellStart"/>
            <w:r w:rsidRPr="001B39F7">
              <w:rPr>
                <w:rFonts w:ascii="Arial Narrow" w:eastAsiaTheme="minorEastAsia" w:hAnsi="Arial Narrow" w:cstheme="minorBidi"/>
                <w:color w:val="auto"/>
              </w:rPr>
              <w:t>Izvanbilančni</w:t>
            </w:r>
            <w:proofErr w:type="spellEnd"/>
            <w:r w:rsidRPr="001B39F7">
              <w:rPr>
                <w:rFonts w:ascii="Arial Narrow" w:eastAsiaTheme="minorEastAsia" w:hAnsi="Arial Narrow" w:cstheme="minorBidi"/>
                <w:color w:val="auto"/>
              </w:rPr>
              <w:t xml:space="preserve"> zapisi-Aktiva </w:t>
            </w:r>
          </w:p>
        </w:tc>
        <w:tc>
          <w:tcPr>
            <w:tcW w:w="325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  <w:vAlign w:val="center"/>
          </w:tcPr>
          <w:p w:rsidR="005A3960" w:rsidRPr="001B39F7" w:rsidRDefault="00871D88" w:rsidP="005A3960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>
              <w:rPr>
                <w:rFonts w:ascii="Arial Narrow" w:eastAsiaTheme="minorEastAsia" w:hAnsi="Arial Narrow" w:cstheme="minorBidi"/>
                <w:color w:val="auto"/>
              </w:rPr>
              <w:t>253</w:t>
            </w:r>
          </w:p>
        </w:tc>
        <w:tc>
          <w:tcPr>
            <w:tcW w:w="749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  <w:vAlign w:val="center"/>
          </w:tcPr>
          <w:p w:rsidR="005A3960" w:rsidRPr="001B39F7" w:rsidRDefault="00692721" w:rsidP="00384085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>
              <w:rPr>
                <w:rFonts w:ascii="Arial Narrow" w:eastAsiaTheme="minorEastAsia" w:hAnsi="Arial Narrow" w:cstheme="minorBidi"/>
                <w:color w:val="auto"/>
              </w:rPr>
              <w:t>1.199.026</w:t>
            </w:r>
          </w:p>
        </w:tc>
        <w:tc>
          <w:tcPr>
            <w:tcW w:w="750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  <w:vAlign w:val="center"/>
          </w:tcPr>
          <w:p w:rsidR="005A3960" w:rsidRPr="001B39F7" w:rsidRDefault="00692721" w:rsidP="00384085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>
              <w:rPr>
                <w:rFonts w:ascii="Arial Narrow" w:eastAsiaTheme="minorEastAsia" w:hAnsi="Arial Narrow" w:cstheme="minorBidi"/>
                <w:color w:val="auto"/>
              </w:rPr>
              <w:t>1.199.026</w:t>
            </w:r>
          </w:p>
        </w:tc>
        <w:tc>
          <w:tcPr>
            <w:tcW w:w="683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  <w:vAlign w:val="center"/>
          </w:tcPr>
          <w:p w:rsidR="005A3960" w:rsidRPr="001B39F7" w:rsidRDefault="000B64E1" w:rsidP="00384085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>
              <w:rPr>
                <w:rFonts w:ascii="Arial Narrow" w:eastAsiaTheme="minorEastAsia" w:hAnsi="Arial Narrow" w:cstheme="minorBidi"/>
                <w:color w:val="auto"/>
              </w:rPr>
              <w:t>100,00</w:t>
            </w:r>
          </w:p>
        </w:tc>
      </w:tr>
      <w:tr w:rsidR="005A3960" w:rsidRPr="003D26CD" w:rsidTr="003840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noWrap/>
            <w:vAlign w:val="center"/>
          </w:tcPr>
          <w:p w:rsidR="005A3960" w:rsidRPr="003D26CD" w:rsidRDefault="005A3960" w:rsidP="00384085">
            <w:pPr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996</w:t>
            </w:r>
          </w:p>
        </w:tc>
        <w:tc>
          <w:tcPr>
            <w:tcW w:w="117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6" w:space="0" w:color="4F81BD" w:themeColor="accent1"/>
            </w:tcBorders>
            <w:vAlign w:val="center"/>
          </w:tcPr>
          <w:p w:rsidR="005A3960" w:rsidRPr="003D26CD" w:rsidRDefault="005A3960" w:rsidP="00384085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Izvanbilančni</w:t>
            </w:r>
            <w:proofErr w:type="spellEnd"/>
            <w:r>
              <w:rPr>
                <w:rFonts w:ascii="Arial Narrow" w:hAnsi="Arial Narrow"/>
              </w:rPr>
              <w:t xml:space="preserve"> zapisi-Pasiva</w:t>
            </w:r>
          </w:p>
        </w:tc>
        <w:tc>
          <w:tcPr>
            <w:tcW w:w="325" w:type="pct"/>
            <w:tcBorders>
              <w:top w:val="single" w:sz="4" w:space="0" w:color="4F81BD" w:themeColor="accent1"/>
              <w:left w:val="single" w:sz="6" w:space="0" w:color="4F81BD" w:themeColor="accent1"/>
              <w:bottom w:val="single" w:sz="4" w:space="0" w:color="4F81BD" w:themeColor="accent1"/>
              <w:right w:val="single" w:sz="6" w:space="0" w:color="4F81BD" w:themeColor="accent1"/>
            </w:tcBorders>
            <w:vAlign w:val="center"/>
          </w:tcPr>
          <w:p w:rsidR="005A3960" w:rsidRPr="003D26CD" w:rsidRDefault="00871D88" w:rsidP="00384085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254</w:t>
            </w:r>
          </w:p>
        </w:tc>
        <w:tc>
          <w:tcPr>
            <w:tcW w:w="749" w:type="pct"/>
            <w:tcBorders>
              <w:top w:val="single" w:sz="4" w:space="0" w:color="4F81BD" w:themeColor="accent1"/>
              <w:left w:val="single" w:sz="6" w:space="0" w:color="4F81BD" w:themeColor="accent1"/>
              <w:bottom w:val="single" w:sz="4" w:space="0" w:color="4F81BD" w:themeColor="accent1"/>
              <w:right w:val="single" w:sz="6" w:space="0" w:color="4F81BD" w:themeColor="accent1"/>
            </w:tcBorders>
            <w:vAlign w:val="center"/>
          </w:tcPr>
          <w:p w:rsidR="005A3960" w:rsidRPr="003D26CD" w:rsidRDefault="00692721" w:rsidP="00384085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1.199.026</w:t>
            </w:r>
          </w:p>
        </w:tc>
        <w:tc>
          <w:tcPr>
            <w:tcW w:w="750" w:type="pct"/>
            <w:tcBorders>
              <w:top w:val="single" w:sz="4" w:space="0" w:color="4F81BD" w:themeColor="accent1"/>
              <w:left w:val="single" w:sz="6" w:space="0" w:color="4F81BD" w:themeColor="accent1"/>
              <w:bottom w:val="single" w:sz="4" w:space="0" w:color="4F81BD" w:themeColor="accent1"/>
              <w:right w:val="single" w:sz="6" w:space="0" w:color="4F81BD" w:themeColor="accent1"/>
            </w:tcBorders>
            <w:vAlign w:val="center"/>
          </w:tcPr>
          <w:p w:rsidR="005A3960" w:rsidRPr="003D26CD" w:rsidRDefault="00692721" w:rsidP="00384085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1.199.026</w:t>
            </w:r>
          </w:p>
        </w:tc>
        <w:tc>
          <w:tcPr>
            <w:tcW w:w="683" w:type="pct"/>
            <w:tcBorders>
              <w:top w:val="single" w:sz="4" w:space="0" w:color="4F81BD" w:themeColor="accent1"/>
              <w:left w:val="single" w:sz="6" w:space="0" w:color="4F81BD" w:themeColor="accent1"/>
              <w:bottom w:val="single" w:sz="4" w:space="0" w:color="4F81BD" w:themeColor="accent1"/>
            </w:tcBorders>
            <w:vAlign w:val="center"/>
          </w:tcPr>
          <w:p w:rsidR="005A3960" w:rsidRPr="003D26CD" w:rsidRDefault="005F66B6" w:rsidP="00384085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100,00</w:t>
            </w:r>
          </w:p>
        </w:tc>
      </w:tr>
    </w:tbl>
    <w:p w:rsidR="0042087D" w:rsidRPr="003D26CD" w:rsidRDefault="00A5766A" w:rsidP="003844CB">
      <w:pPr>
        <w:spacing w:after="120"/>
        <w:rPr>
          <w:rFonts w:ascii="Arial Narrow" w:hAnsi="Arial Narrow"/>
        </w:rPr>
      </w:pPr>
      <w:r>
        <w:rPr>
          <w:rFonts w:ascii="Arial Narrow" w:hAnsi="Arial Narrow"/>
        </w:rPr>
        <w:t xml:space="preserve"> MZO i CARNET prebacili su Školi informatičku </w:t>
      </w:r>
      <w:r w:rsidR="009718FB">
        <w:rPr>
          <w:rFonts w:ascii="Arial Narrow" w:hAnsi="Arial Narrow"/>
        </w:rPr>
        <w:t xml:space="preserve">opremu u vrijednosti </w:t>
      </w:r>
      <w:r w:rsidR="00692721">
        <w:rPr>
          <w:rFonts w:ascii="Arial Narrow" w:hAnsi="Arial Narrow"/>
        </w:rPr>
        <w:t>457.026</w:t>
      </w:r>
      <w:r w:rsidR="009718FB">
        <w:rPr>
          <w:rFonts w:ascii="Arial Narrow" w:hAnsi="Arial Narrow"/>
        </w:rPr>
        <w:t xml:space="preserve"> kn</w:t>
      </w:r>
      <w:r w:rsidR="00692721">
        <w:rPr>
          <w:rFonts w:ascii="Arial Narrow" w:hAnsi="Arial Narrow"/>
        </w:rPr>
        <w:t xml:space="preserve"> i procjena mogućih  obveza po su</w:t>
      </w:r>
      <w:r w:rsidR="005A39CF">
        <w:rPr>
          <w:rFonts w:ascii="Arial Narrow" w:hAnsi="Arial Narrow"/>
        </w:rPr>
        <w:t>ds</w:t>
      </w:r>
      <w:r w:rsidR="00692721">
        <w:rPr>
          <w:rFonts w:ascii="Arial Narrow" w:hAnsi="Arial Narrow"/>
        </w:rPr>
        <w:t xml:space="preserve">kim procesima </w:t>
      </w:r>
      <w:r w:rsidR="009550C8">
        <w:rPr>
          <w:rFonts w:ascii="Arial Narrow" w:hAnsi="Arial Narrow"/>
        </w:rPr>
        <w:t>742.000 kn</w:t>
      </w:r>
      <w:r w:rsidR="009718FB">
        <w:rPr>
          <w:rFonts w:ascii="Arial Narrow" w:hAnsi="Arial Narrow"/>
        </w:rPr>
        <w:t>.</w:t>
      </w:r>
      <w:r w:rsidR="0025531B">
        <w:rPr>
          <w:rFonts w:ascii="Arial Narrow" w:hAnsi="Arial Narrow"/>
        </w:rPr>
        <w:t xml:space="preserve"> Prema </w:t>
      </w:r>
      <w:proofErr w:type="spellStart"/>
      <w:r w:rsidR="0025531B">
        <w:rPr>
          <w:rFonts w:ascii="Arial Narrow" w:hAnsi="Arial Narrow"/>
        </w:rPr>
        <w:t>upu</w:t>
      </w:r>
      <w:r w:rsidR="005A39CF">
        <w:rPr>
          <w:rFonts w:ascii="Arial Narrow" w:hAnsi="Arial Narrow"/>
        </w:rPr>
        <w:t>t</w:t>
      </w:r>
      <w:r>
        <w:rPr>
          <w:rFonts w:ascii="Arial Narrow" w:hAnsi="Arial Narrow"/>
        </w:rPr>
        <w:t>stvima</w:t>
      </w:r>
      <w:proofErr w:type="spellEnd"/>
      <w:r>
        <w:rPr>
          <w:rFonts w:ascii="Arial Narrow" w:hAnsi="Arial Narrow"/>
        </w:rPr>
        <w:t>, Škola je vrijednost navedene opreme knjižila</w:t>
      </w:r>
      <w:r w:rsidR="00FA2978">
        <w:rPr>
          <w:rFonts w:ascii="Arial Narrow" w:hAnsi="Arial Narrow"/>
        </w:rPr>
        <w:t xml:space="preserve"> na </w:t>
      </w:r>
      <w:proofErr w:type="spellStart"/>
      <w:r w:rsidR="00FA2978">
        <w:rPr>
          <w:rFonts w:ascii="Arial Narrow" w:hAnsi="Arial Narrow"/>
        </w:rPr>
        <w:t>Izvanbilančne</w:t>
      </w:r>
      <w:proofErr w:type="spellEnd"/>
      <w:r w:rsidR="00FA2978">
        <w:rPr>
          <w:rFonts w:ascii="Arial Narrow" w:hAnsi="Arial Narrow"/>
        </w:rPr>
        <w:t xml:space="preserve"> zapise. U slijedećim . godinam</w:t>
      </w:r>
      <w:r w:rsidR="0025531B">
        <w:rPr>
          <w:rFonts w:ascii="Arial Narrow" w:hAnsi="Arial Narrow"/>
        </w:rPr>
        <w:t>a</w:t>
      </w:r>
      <w:r w:rsidR="00FA2978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izvršit će se prijenos vlasništva i ista imovina će se uvrstiti u poslovne knjige Škole.</w:t>
      </w:r>
    </w:p>
    <w:p w:rsidR="00BD0C36" w:rsidRDefault="00BD0C36" w:rsidP="000237F1">
      <w:pPr>
        <w:tabs>
          <w:tab w:val="left" w:pos="300"/>
          <w:tab w:val="center" w:pos="4536"/>
        </w:tabs>
        <w:spacing w:after="120"/>
        <w:rPr>
          <w:rFonts w:ascii="Arial Narrow" w:hAnsi="Arial Narrow"/>
        </w:rPr>
      </w:pPr>
    </w:p>
    <w:p w:rsidR="00BD0C36" w:rsidRDefault="00BD0C36" w:rsidP="000237F1">
      <w:pPr>
        <w:tabs>
          <w:tab w:val="left" w:pos="300"/>
          <w:tab w:val="center" w:pos="4536"/>
        </w:tabs>
        <w:spacing w:after="120"/>
        <w:rPr>
          <w:rFonts w:ascii="Arial Narrow" w:hAnsi="Arial Narrow"/>
        </w:rPr>
      </w:pPr>
    </w:p>
    <w:p w:rsidR="00BD0C36" w:rsidRDefault="00BD0C36" w:rsidP="000237F1">
      <w:pPr>
        <w:tabs>
          <w:tab w:val="left" w:pos="300"/>
          <w:tab w:val="center" w:pos="4536"/>
        </w:tabs>
        <w:spacing w:after="120"/>
        <w:rPr>
          <w:rFonts w:ascii="Arial Narrow" w:hAnsi="Arial Narrow"/>
        </w:rPr>
      </w:pPr>
    </w:p>
    <w:p w:rsidR="00BD0C36" w:rsidRPr="003D26CD" w:rsidRDefault="00BD0C36" w:rsidP="000237F1">
      <w:pPr>
        <w:tabs>
          <w:tab w:val="left" w:pos="300"/>
          <w:tab w:val="center" w:pos="4536"/>
        </w:tabs>
        <w:spacing w:after="120"/>
        <w:rPr>
          <w:rFonts w:ascii="Arial Narrow" w:hAnsi="Arial Narrow"/>
        </w:rPr>
      </w:pPr>
    </w:p>
    <w:p w:rsidR="00A36221" w:rsidRPr="00BD0C36" w:rsidRDefault="000237F1" w:rsidP="000237F1">
      <w:pPr>
        <w:tabs>
          <w:tab w:val="left" w:pos="300"/>
          <w:tab w:val="center" w:pos="4536"/>
        </w:tabs>
        <w:spacing w:after="120"/>
        <w:rPr>
          <w:rFonts w:ascii="Arial Narrow" w:hAnsi="Arial Narrow"/>
          <w:b/>
          <w:sz w:val="32"/>
          <w:szCs w:val="32"/>
        </w:rPr>
      </w:pPr>
      <w:r w:rsidRPr="00BD0C36">
        <w:rPr>
          <w:rFonts w:ascii="Arial Narrow" w:hAnsi="Arial Narrow"/>
          <w:b/>
          <w:sz w:val="32"/>
          <w:szCs w:val="32"/>
        </w:rPr>
        <w:tab/>
      </w:r>
      <w:r w:rsidR="00273361" w:rsidRPr="00BD0C36">
        <w:rPr>
          <w:rFonts w:ascii="Arial Narrow" w:hAnsi="Arial Narrow"/>
          <w:b/>
          <w:sz w:val="32"/>
          <w:szCs w:val="32"/>
        </w:rPr>
        <w:t>Bilješke uz izvještaj o prihodima i rashodima, primicima i izdacima</w:t>
      </w:r>
    </w:p>
    <w:p w:rsidR="00A36221" w:rsidRDefault="00273361" w:rsidP="0025530A">
      <w:pPr>
        <w:spacing w:after="120"/>
        <w:ind w:left="2832" w:firstLine="708"/>
        <w:rPr>
          <w:rFonts w:ascii="Arial Narrow" w:hAnsi="Arial Narrow"/>
          <w:b/>
          <w:sz w:val="32"/>
          <w:szCs w:val="32"/>
        </w:rPr>
      </w:pPr>
      <w:r w:rsidRPr="00BD0C36">
        <w:rPr>
          <w:rFonts w:ascii="Arial Narrow" w:hAnsi="Arial Narrow"/>
          <w:b/>
          <w:sz w:val="32"/>
          <w:szCs w:val="32"/>
        </w:rPr>
        <w:t>Obrazac PR-RAS</w:t>
      </w:r>
    </w:p>
    <w:p w:rsidR="00BD0C36" w:rsidRDefault="00BD0C36" w:rsidP="0025530A">
      <w:pPr>
        <w:spacing w:after="120"/>
        <w:ind w:left="2832" w:firstLine="708"/>
        <w:rPr>
          <w:rFonts w:ascii="Arial Narrow" w:hAnsi="Arial Narrow"/>
          <w:b/>
          <w:sz w:val="32"/>
          <w:szCs w:val="32"/>
        </w:rPr>
      </w:pPr>
    </w:p>
    <w:p w:rsidR="00BD0C36" w:rsidRPr="00BD0C36" w:rsidRDefault="00BD0C36" w:rsidP="0025530A">
      <w:pPr>
        <w:spacing w:after="120"/>
        <w:ind w:left="2832" w:firstLine="708"/>
        <w:rPr>
          <w:rFonts w:ascii="Arial Narrow" w:hAnsi="Arial Narrow"/>
          <w:b/>
          <w:sz w:val="32"/>
          <w:szCs w:val="32"/>
        </w:rPr>
      </w:pPr>
    </w:p>
    <w:p w:rsidR="00E57D4F" w:rsidRPr="003D26CD" w:rsidRDefault="00913B64" w:rsidP="00051447">
      <w:pPr>
        <w:spacing w:after="120"/>
        <w:rPr>
          <w:rFonts w:ascii="Arial Narrow" w:hAnsi="Arial Narrow"/>
          <w:b/>
        </w:rPr>
      </w:pPr>
      <w:r w:rsidRPr="003D26CD">
        <w:rPr>
          <w:rFonts w:ascii="Arial Narrow" w:hAnsi="Arial Narrow"/>
          <w:b/>
        </w:rPr>
        <w:t xml:space="preserve">Bilješka uz AOP </w:t>
      </w:r>
      <w:r w:rsidR="00B1501A">
        <w:rPr>
          <w:rFonts w:ascii="Arial Narrow" w:hAnsi="Arial Narrow"/>
          <w:b/>
        </w:rPr>
        <w:t>633</w:t>
      </w:r>
      <w:r w:rsidR="00B60F43" w:rsidRPr="003D26CD">
        <w:rPr>
          <w:rFonts w:ascii="Arial Narrow" w:hAnsi="Arial Narrow"/>
          <w:b/>
        </w:rPr>
        <w:t xml:space="preserve"> </w:t>
      </w:r>
      <w:r w:rsidR="00B1501A">
        <w:rPr>
          <w:rFonts w:ascii="Arial Narrow" w:hAnsi="Arial Narrow"/>
          <w:b/>
        </w:rPr>
        <w:t>–</w:t>
      </w:r>
      <w:r w:rsidR="00B60F43" w:rsidRPr="003D26CD">
        <w:rPr>
          <w:rFonts w:ascii="Arial Narrow" w:hAnsi="Arial Narrow"/>
          <w:b/>
        </w:rPr>
        <w:t xml:space="preserve"> </w:t>
      </w:r>
      <w:r w:rsidR="00B1501A">
        <w:rPr>
          <w:rFonts w:ascii="Arial Narrow" w:hAnsi="Arial Narrow"/>
          <w:b/>
        </w:rPr>
        <w:t>Ukupni prihodi i primici</w:t>
      </w:r>
      <w:r w:rsidR="009D3448" w:rsidRPr="003D26CD">
        <w:rPr>
          <w:rFonts w:ascii="Arial Narrow" w:hAnsi="Arial Narrow"/>
        </w:rPr>
        <w:tab/>
      </w:r>
    </w:p>
    <w:tbl>
      <w:tblPr>
        <w:tblStyle w:val="Srednjipopis2-Isticanje1"/>
        <w:tblW w:w="4790" w:type="pct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1513"/>
        <w:gridCol w:w="2281"/>
        <w:gridCol w:w="1559"/>
        <w:gridCol w:w="1132"/>
        <w:gridCol w:w="1555"/>
        <w:gridCol w:w="858"/>
      </w:tblGrid>
      <w:tr w:rsidR="00D840DF" w:rsidRPr="003D26CD" w:rsidTr="00FB77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5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E57D4F" w:rsidRPr="003D26CD" w:rsidRDefault="00E57D4F" w:rsidP="0025530A">
            <w:pPr>
              <w:spacing w:after="120"/>
              <w:jc w:val="center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Razred</w:t>
            </w:r>
          </w:p>
        </w:tc>
        <w:tc>
          <w:tcPr>
            <w:tcW w:w="12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57D4F" w:rsidRPr="003D26CD" w:rsidRDefault="00E57D4F" w:rsidP="0025530A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Rashodi i izdaci</w:t>
            </w:r>
          </w:p>
        </w:tc>
        <w:tc>
          <w:tcPr>
            <w:tcW w:w="87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57D4F" w:rsidRPr="003D26CD" w:rsidRDefault="008517CC" w:rsidP="00914885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2020</w:t>
            </w:r>
            <w:r w:rsidR="00914885"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.</w:t>
            </w:r>
            <w:r w:rsidR="00E57D4F"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godina</w:t>
            </w:r>
          </w:p>
        </w:tc>
        <w:tc>
          <w:tcPr>
            <w:tcW w:w="6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57D4F" w:rsidRPr="003D26CD" w:rsidRDefault="00E57D4F" w:rsidP="0025530A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proofErr w:type="spellStart"/>
            <w:r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Index</w:t>
            </w:r>
            <w:proofErr w:type="spellEnd"/>
          </w:p>
        </w:tc>
        <w:tc>
          <w:tcPr>
            <w:tcW w:w="87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57D4F" w:rsidRPr="003D26CD" w:rsidRDefault="008517CC" w:rsidP="0025530A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2021</w:t>
            </w:r>
            <w:r w:rsidR="00913B64"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.</w:t>
            </w:r>
            <w:r w:rsidR="00E57D4F"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 xml:space="preserve"> godina</w:t>
            </w:r>
          </w:p>
        </w:tc>
        <w:tc>
          <w:tcPr>
            <w:tcW w:w="4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57D4F" w:rsidRPr="003D26CD" w:rsidRDefault="00E57D4F" w:rsidP="0025530A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proofErr w:type="spellStart"/>
            <w:r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Index</w:t>
            </w:r>
            <w:proofErr w:type="spellEnd"/>
          </w:p>
        </w:tc>
      </w:tr>
      <w:tr w:rsidR="00D840DF" w:rsidRPr="003D26CD" w:rsidTr="00FB7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E57D4F" w:rsidRPr="003D26CD" w:rsidRDefault="00E57D4F" w:rsidP="0025530A">
            <w:pPr>
              <w:spacing w:after="120"/>
              <w:jc w:val="center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3</w:t>
            </w:r>
          </w:p>
        </w:tc>
        <w:tc>
          <w:tcPr>
            <w:tcW w:w="12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57D4F" w:rsidRPr="003D26CD" w:rsidRDefault="00E57D4F" w:rsidP="0025530A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Rashodi poslovanja</w:t>
            </w:r>
          </w:p>
        </w:tc>
        <w:tc>
          <w:tcPr>
            <w:tcW w:w="87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57D4F" w:rsidRPr="003D26CD" w:rsidRDefault="00BE6C4B" w:rsidP="0025530A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>
              <w:rPr>
                <w:rFonts w:ascii="Arial Narrow" w:eastAsiaTheme="minorEastAsia" w:hAnsi="Arial Narrow" w:cstheme="minorBidi"/>
                <w:color w:val="auto"/>
              </w:rPr>
              <w:t>6.042.200</w:t>
            </w:r>
          </w:p>
        </w:tc>
        <w:tc>
          <w:tcPr>
            <w:tcW w:w="6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57D4F" w:rsidRPr="003D26CD" w:rsidRDefault="009607DE" w:rsidP="0025530A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>
              <w:rPr>
                <w:rFonts w:ascii="Arial Narrow" w:eastAsiaTheme="minorEastAsia" w:hAnsi="Arial Narrow" w:cstheme="minorBidi"/>
                <w:color w:val="auto"/>
              </w:rPr>
              <w:t>96,27</w:t>
            </w:r>
          </w:p>
        </w:tc>
        <w:tc>
          <w:tcPr>
            <w:tcW w:w="87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57D4F" w:rsidRPr="00B46466" w:rsidRDefault="00D35BFC" w:rsidP="00BE6C4B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>
              <w:rPr>
                <w:rFonts w:ascii="Arial Narrow" w:eastAsiaTheme="minorEastAsia" w:hAnsi="Arial Narrow" w:cstheme="minorBidi"/>
                <w:color w:val="auto"/>
              </w:rPr>
              <w:t>6.</w:t>
            </w:r>
            <w:r w:rsidR="00BE6C4B">
              <w:rPr>
                <w:rFonts w:ascii="Arial Narrow" w:eastAsiaTheme="minorEastAsia" w:hAnsi="Arial Narrow" w:cstheme="minorBidi"/>
                <w:color w:val="auto"/>
              </w:rPr>
              <w:t>792</w:t>
            </w:r>
            <w:r>
              <w:rPr>
                <w:rFonts w:ascii="Arial Narrow" w:eastAsiaTheme="minorEastAsia" w:hAnsi="Arial Narrow" w:cstheme="minorBidi"/>
                <w:color w:val="auto"/>
              </w:rPr>
              <w:t>.</w:t>
            </w:r>
            <w:r w:rsidR="00BE6C4B">
              <w:rPr>
                <w:rFonts w:ascii="Arial Narrow" w:eastAsiaTheme="minorEastAsia" w:hAnsi="Arial Narrow" w:cstheme="minorBidi"/>
                <w:color w:val="auto"/>
              </w:rPr>
              <w:t>133</w:t>
            </w:r>
          </w:p>
        </w:tc>
        <w:tc>
          <w:tcPr>
            <w:tcW w:w="482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E57D4F" w:rsidRPr="00B46466" w:rsidRDefault="009607DE" w:rsidP="0025530A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>
              <w:rPr>
                <w:rFonts w:ascii="Arial Narrow" w:eastAsiaTheme="minorEastAsia" w:hAnsi="Arial Narrow" w:cstheme="minorBidi"/>
                <w:color w:val="auto"/>
              </w:rPr>
              <w:t>97,16</w:t>
            </w:r>
          </w:p>
        </w:tc>
      </w:tr>
      <w:tr w:rsidR="00E57D4F" w:rsidRPr="003D26CD" w:rsidTr="00FB772A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E57D4F" w:rsidRPr="003D26CD" w:rsidRDefault="00E57D4F" w:rsidP="0025530A">
            <w:pPr>
              <w:spacing w:after="120"/>
              <w:jc w:val="center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4</w:t>
            </w:r>
          </w:p>
        </w:tc>
        <w:tc>
          <w:tcPr>
            <w:tcW w:w="1282" w:type="pct"/>
            <w:vAlign w:val="center"/>
          </w:tcPr>
          <w:p w:rsidR="00E57D4F" w:rsidRPr="003D26CD" w:rsidRDefault="00E57D4F" w:rsidP="0025530A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Rashodi za nabavu nefinancijske imovine</w:t>
            </w:r>
          </w:p>
        </w:tc>
        <w:tc>
          <w:tcPr>
            <w:tcW w:w="876" w:type="pct"/>
            <w:vAlign w:val="center"/>
          </w:tcPr>
          <w:p w:rsidR="00E57D4F" w:rsidRPr="003D26CD" w:rsidRDefault="00BE6C4B" w:rsidP="0025530A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>
              <w:rPr>
                <w:rFonts w:ascii="Arial Narrow" w:eastAsiaTheme="minorEastAsia" w:hAnsi="Arial Narrow" w:cstheme="minorBidi"/>
                <w:color w:val="auto"/>
              </w:rPr>
              <w:t>234.813</w:t>
            </w:r>
          </w:p>
        </w:tc>
        <w:tc>
          <w:tcPr>
            <w:tcW w:w="636" w:type="pct"/>
            <w:vAlign w:val="center"/>
          </w:tcPr>
          <w:p w:rsidR="00914885" w:rsidRPr="003D26CD" w:rsidRDefault="009607DE" w:rsidP="00914885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>
              <w:rPr>
                <w:rFonts w:ascii="Arial Narrow" w:eastAsiaTheme="minorEastAsia" w:hAnsi="Arial Narrow" w:cstheme="minorBidi"/>
                <w:color w:val="auto"/>
              </w:rPr>
              <w:t>3,73</w:t>
            </w:r>
          </w:p>
        </w:tc>
        <w:tc>
          <w:tcPr>
            <w:tcW w:w="874" w:type="pct"/>
            <w:vAlign w:val="center"/>
          </w:tcPr>
          <w:p w:rsidR="00E57D4F" w:rsidRPr="00B46466" w:rsidRDefault="00BE6C4B" w:rsidP="0025530A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>
              <w:rPr>
                <w:rFonts w:ascii="Arial Narrow" w:eastAsiaTheme="minorEastAsia" w:hAnsi="Arial Narrow" w:cstheme="minorBidi"/>
                <w:color w:val="auto"/>
              </w:rPr>
              <w:t>198.102</w:t>
            </w:r>
          </w:p>
        </w:tc>
        <w:tc>
          <w:tcPr>
            <w:tcW w:w="482" w:type="pct"/>
            <w:vAlign w:val="center"/>
          </w:tcPr>
          <w:p w:rsidR="00E57D4F" w:rsidRPr="00B46466" w:rsidRDefault="009607DE" w:rsidP="0025530A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>
              <w:rPr>
                <w:rFonts w:ascii="Arial Narrow" w:eastAsiaTheme="minorEastAsia" w:hAnsi="Arial Narrow" w:cstheme="minorBidi"/>
                <w:color w:val="auto"/>
              </w:rPr>
              <w:t>2,84</w:t>
            </w:r>
          </w:p>
        </w:tc>
      </w:tr>
      <w:tr w:rsidR="00D840DF" w:rsidRPr="003D26CD" w:rsidTr="00FB7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E57D4F" w:rsidRPr="003D26CD" w:rsidRDefault="00E57D4F" w:rsidP="0025530A">
            <w:pPr>
              <w:spacing w:after="120"/>
              <w:jc w:val="center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5</w:t>
            </w:r>
          </w:p>
        </w:tc>
        <w:tc>
          <w:tcPr>
            <w:tcW w:w="12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57D4F" w:rsidRPr="003D26CD" w:rsidRDefault="00D840DF" w:rsidP="0025530A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Izdaci za financijsku imovinu</w:t>
            </w:r>
          </w:p>
        </w:tc>
        <w:tc>
          <w:tcPr>
            <w:tcW w:w="87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57D4F" w:rsidRPr="003D26CD" w:rsidRDefault="00D840DF" w:rsidP="0025530A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0</w:t>
            </w:r>
          </w:p>
        </w:tc>
        <w:tc>
          <w:tcPr>
            <w:tcW w:w="6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57D4F" w:rsidRPr="003D26CD" w:rsidRDefault="00D840DF" w:rsidP="0025530A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0</w:t>
            </w:r>
          </w:p>
        </w:tc>
        <w:tc>
          <w:tcPr>
            <w:tcW w:w="87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57D4F" w:rsidRPr="00B46466" w:rsidRDefault="00D840DF" w:rsidP="0025530A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B46466">
              <w:rPr>
                <w:rFonts w:ascii="Arial Narrow" w:eastAsiaTheme="minorEastAsia" w:hAnsi="Arial Narrow" w:cstheme="minorBidi"/>
                <w:color w:val="auto"/>
              </w:rPr>
              <w:t>0</w:t>
            </w:r>
          </w:p>
        </w:tc>
        <w:tc>
          <w:tcPr>
            <w:tcW w:w="482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E57D4F" w:rsidRPr="00B46466" w:rsidRDefault="00D840DF" w:rsidP="0025530A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B46466">
              <w:rPr>
                <w:rFonts w:ascii="Arial Narrow" w:eastAsiaTheme="minorEastAsia" w:hAnsi="Arial Narrow" w:cstheme="minorBidi"/>
                <w:color w:val="auto"/>
              </w:rPr>
              <w:t>0</w:t>
            </w:r>
          </w:p>
        </w:tc>
      </w:tr>
      <w:tr w:rsidR="00E57D4F" w:rsidRPr="003D26CD" w:rsidTr="00FB77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E57D4F" w:rsidRPr="003D26CD" w:rsidRDefault="00E57D4F" w:rsidP="0025530A">
            <w:pPr>
              <w:spacing w:after="120"/>
              <w:jc w:val="center"/>
              <w:rPr>
                <w:rFonts w:ascii="Arial Narrow" w:eastAsiaTheme="minorEastAsia" w:hAnsi="Arial Narrow"/>
              </w:rPr>
            </w:pPr>
          </w:p>
        </w:tc>
        <w:tc>
          <w:tcPr>
            <w:tcW w:w="1282" w:type="pct"/>
            <w:vAlign w:val="center"/>
          </w:tcPr>
          <w:p w:rsidR="00E57D4F" w:rsidRPr="003D26CD" w:rsidRDefault="00D840DF" w:rsidP="0025530A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b/>
              </w:rPr>
            </w:pPr>
            <w:r w:rsidRPr="003D26CD">
              <w:rPr>
                <w:rFonts w:ascii="Arial Narrow" w:eastAsiaTheme="minorEastAsia" w:hAnsi="Arial Narrow"/>
                <w:b/>
              </w:rPr>
              <w:t>Ukupno</w:t>
            </w:r>
          </w:p>
        </w:tc>
        <w:tc>
          <w:tcPr>
            <w:tcW w:w="876" w:type="pct"/>
            <w:vAlign w:val="center"/>
          </w:tcPr>
          <w:p w:rsidR="00E57D4F" w:rsidRPr="003D26CD" w:rsidRDefault="00BE6C4B" w:rsidP="00BE6C4B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6.277.013</w:t>
            </w:r>
          </w:p>
        </w:tc>
        <w:tc>
          <w:tcPr>
            <w:tcW w:w="636" w:type="pct"/>
            <w:vAlign w:val="center"/>
          </w:tcPr>
          <w:p w:rsidR="00E57D4F" w:rsidRPr="003D26CD" w:rsidRDefault="00821467" w:rsidP="0025530A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b/>
              </w:rPr>
            </w:pPr>
            <w:r w:rsidRPr="003D26CD">
              <w:rPr>
                <w:rFonts w:ascii="Arial Narrow" w:eastAsiaTheme="minorEastAsia" w:hAnsi="Arial Narrow"/>
                <w:b/>
              </w:rPr>
              <w:t>100,00</w:t>
            </w:r>
          </w:p>
        </w:tc>
        <w:tc>
          <w:tcPr>
            <w:tcW w:w="874" w:type="pct"/>
            <w:vAlign w:val="center"/>
          </w:tcPr>
          <w:p w:rsidR="00E57D4F" w:rsidRPr="00B46466" w:rsidRDefault="00BE6C4B" w:rsidP="009607DE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b/>
                <w:color w:val="auto"/>
              </w:rPr>
            </w:pPr>
            <w:r>
              <w:rPr>
                <w:rFonts w:ascii="Arial Narrow" w:eastAsiaTheme="minorEastAsia" w:hAnsi="Arial Narrow"/>
                <w:b/>
                <w:color w:val="auto"/>
              </w:rPr>
              <w:t>6.</w:t>
            </w:r>
            <w:r w:rsidR="009607DE">
              <w:rPr>
                <w:rFonts w:ascii="Arial Narrow" w:eastAsiaTheme="minorEastAsia" w:hAnsi="Arial Narrow"/>
                <w:b/>
                <w:color w:val="auto"/>
              </w:rPr>
              <w:t>990.235</w:t>
            </w:r>
          </w:p>
        </w:tc>
        <w:tc>
          <w:tcPr>
            <w:tcW w:w="482" w:type="pct"/>
            <w:vAlign w:val="center"/>
          </w:tcPr>
          <w:p w:rsidR="00E57D4F" w:rsidRPr="003D26CD" w:rsidRDefault="00821467" w:rsidP="0025530A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b/>
              </w:rPr>
            </w:pPr>
            <w:r w:rsidRPr="003D26CD">
              <w:rPr>
                <w:rFonts w:ascii="Arial Narrow" w:eastAsiaTheme="minorEastAsia" w:hAnsi="Arial Narrow"/>
                <w:b/>
              </w:rPr>
              <w:t>100,00</w:t>
            </w:r>
          </w:p>
        </w:tc>
      </w:tr>
    </w:tbl>
    <w:p w:rsidR="00DE6B21" w:rsidRDefault="005A11AF" w:rsidP="000237F1">
      <w:pPr>
        <w:spacing w:after="120"/>
        <w:rPr>
          <w:rFonts w:ascii="Arial Narrow" w:hAnsi="Arial Narrow"/>
        </w:rPr>
      </w:pPr>
      <w:r>
        <w:rPr>
          <w:rFonts w:ascii="Arial Narrow" w:hAnsi="Arial Narrow"/>
        </w:rPr>
        <w:t xml:space="preserve">U 2021.  </w:t>
      </w:r>
      <w:r w:rsidR="007A08D2" w:rsidRPr="003D26CD">
        <w:rPr>
          <w:rFonts w:ascii="Arial Narrow" w:hAnsi="Arial Narrow"/>
        </w:rPr>
        <w:t xml:space="preserve">rashodi poslovanja u </w:t>
      </w:r>
      <w:r>
        <w:rPr>
          <w:rFonts w:ascii="Arial Narrow" w:hAnsi="Arial Narrow"/>
        </w:rPr>
        <w:t xml:space="preserve"> odnosu  na ukupne troškove 202</w:t>
      </w:r>
      <w:r w:rsidR="002C33F8">
        <w:rPr>
          <w:rFonts w:ascii="Arial Narrow" w:hAnsi="Arial Narrow"/>
        </w:rPr>
        <w:t>0</w:t>
      </w:r>
      <w:r w:rsidR="007A08D2" w:rsidRPr="003D26CD">
        <w:rPr>
          <w:rFonts w:ascii="Arial Narrow" w:hAnsi="Arial Narrow"/>
        </w:rPr>
        <w:t>.</w:t>
      </w:r>
      <w:r w:rsidR="001B0A12" w:rsidRPr="003D26CD">
        <w:rPr>
          <w:rFonts w:ascii="Arial Narrow" w:hAnsi="Arial Narrow"/>
        </w:rPr>
        <w:t xml:space="preserve"> </w:t>
      </w:r>
      <w:r w:rsidR="009113CD" w:rsidRPr="003D26CD">
        <w:rPr>
          <w:rFonts w:ascii="Arial Narrow" w:hAnsi="Arial Narrow"/>
        </w:rPr>
        <w:t xml:space="preserve"> su </w:t>
      </w:r>
      <w:r>
        <w:rPr>
          <w:rFonts w:ascii="Arial Narrow" w:hAnsi="Arial Narrow"/>
        </w:rPr>
        <w:t>povećani su U 2021</w:t>
      </w:r>
      <w:r w:rsidR="009A5217" w:rsidRPr="003D26CD">
        <w:rPr>
          <w:rFonts w:ascii="Arial Narrow" w:hAnsi="Arial Narrow"/>
        </w:rPr>
        <w:t>. g</w:t>
      </w:r>
      <w:r w:rsidR="00DD016D" w:rsidRPr="003D26CD">
        <w:rPr>
          <w:rFonts w:ascii="Arial Narrow" w:hAnsi="Arial Narrow"/>
        </w:rPr>
        <w:t>odini u dugotraj</w:t>
      </w:r>
      <w:r w:rsidR="00BD43CC" w:rsidRPr="003D26CD">
        <w:rPr>
          <w:rFonts w:ascii="Arial Narrow" w:hAnsi="Arial Narrow"/>
        </w:rPr>
        <w:t xml:space="preserve">nu imovinu </w:t>
      </w:r>
      <w:r w:rsidR="009113CD" w:rsidRPr="003D26CD">
        <w:rPr>
          <w:rFonts w:ascii="Arial Narrow" w:hAnsi="Arial Narrow"/>
        </w:rPr>
        <w:t>( knjige-udžbenici</w:t>
      </w:r>
      <w:r w:rsidR="003255EB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 xml:space="preserve">lektira </w:t>
      </w:r>
      <w:r w:rsidR="003255EB">
        <w:rPr>
          <w:rFonts w:ascii="Arial Narrow" w:hAnsi="Arial Narrow"/>
        </w:rPr>
        <w:t>oprema</w:t>
      </w:r>
      <w:r w:rsidR="009113CD" w:rsidRPr="003D26CD">
        <w:rPr>
          <w:rFonts w:ascii="Arial Narrow" w:hAnsi="Arial Narrow"/>
        </w:rPr>
        <w:t xml:space="preserve">)) </w:t>
      </w:r>
      <w:r w:rsidR="00BD43CC" w:rsidRPr="003D26CD">
        <w:rPr>
          <w:rFonts w:ascii="Arial Narrow" w:hAnsi="Arial Narrow"/>
        </w:rPr>
        <w:t>investirano je</w:t>
      </w:r>
      <w:r w:rsidR="007A08D2" w:rsidRPr="003D26CD">
        <w:rPr>
          <w:rFonts w:ascii="Arial Narrow" w:hAnsi="Arial Narrow"/>
        </w:rPr>
        <w:t xml:space="preserve"> </w:t>
      </w:r>
      <w:r w:rsidR="009607DE">
        <w:rPr>
          <w:rFonts w:ascii="Arial Narrow" w:hAnsi="Arial Narrow"/>
        </w:rPr>
        <w:t>198.102</w:t>
      </w:r>
      <w:r w:rsidR="00021A3C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kn </w:t>
      </w:r>
      <w:r w:rsidR="009113CD" w:rsidRPr="003D26CD">
        <w:rPr>
          <w:rFonts w:ascii="Arial Narrow" w:hAnsi="Arial Narrow"/>
        </w:rPr>
        <w:t xml:space="preserve">. </w:t>
      </w:r>
    </w:p>
    <w:p w:rsidR="009607DE" w:rsidRPr="003D26CD" w:rsidRDefault="009607DE" w:rsidP="000237F1">
      <w:pPr>
        <w:spacing w:after="120"/>
        <w:rPr>
          <w:rFonts w:ascii="Arial Narrow" w:hAnsi="Arial Narrow"/>
          <w:b/>
        </w:rPr>
      </w:pPr>
    </w:p>
    <w:p w:rsidR="00035058" w:rsidRPr="003D26CD" w:rsidRDefault="003F10E4" w:rsidP="00051447">
      <w:pPr>
        <w:spacing w:after="12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Bilješke u</w:t>
      </w:r>
      <w:r w:rsidR="00B1501A">
        <w:rPr>
          <w:rFonts w:ascii="Arial Narrow" w:hAnsi="Arial Narrow"/>
          <w:b/>
        </w:rPr>
        <w:t>z AOP 639</w:t>
      </w:r>
      <w:r w:rsidR="00E83922" w:rsidRPr="003D26CD">
        <w:rPr>
          <w:rFonts w:ascii="Arial Narrow" w:hAnsi="Arial Narrow"/>
          <w:b/>
        </w:rPr>
        <w:t xml:space="preserve"> – </w:t>
      </w:r>
      <w:r w:rsidR="00382123" w:rsidRPr="003D26CD">
        <w:rPr>
          <w:rFonts w:ascii="Arial Narrow" w:hAnsi="Arial Narrow"/>
          <w:b/>
        </w:rPr>
        <w:t>Višak/</w:t>
      </w:r>
      <w:r w:rsidR="00E83922" w:rsidRPr="003D26CD">
        <w:rPr>
          <w:rFonts w:ascii="Arial Narrow" w:hAnsi="Arial Narrow"/>
          <w:b/>
        </w:rPr>
        <w:t>Manjak prihoda i primitaka</w:t>
      </w:r>
    </w:p>
    <w:tbl>
      <w:tblPr>
        <w:tblStyle w:val="Srednjipopis2-Isticanje1"/>
        <w:tblW w:w="5950" w:type="pct"/>
        <w:tblInd w:w="-601" w:type="dxa"/>
        <w:tblBorders>
          <w:insideH w:val="single" w:sz="8" w:space="0" w:color="4F81BD" w:themeColor="accent1"/>
          <w:insideV w:val="single" w:sz="8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4256"/>
        <w:gridCol w:w="1421"/>
        <w:gridCol w:w="1134"/>
        <w:gridCol w:w="1134"/>
        <w:gridCol w:w="1134"/>
        <w:gridCol w:w="988"/>
        <w:gridCol w:w="986"/>
      </w:tblGrid>
      <w:tr w:rsidR="006D55A8" w:rsidRPr="003D26CD" w:rsidTr="00027F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25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6" w:space="0" w:color="4F81BD" w:themeColor="accent1"/>
            </w:tcBorders>
            <w:noWrap/>
            <w:vAlign w:val="center"/>
          </w:tcPr>
          <w:p w:rsidR="006D55A8" w:rsidRPr="003D26CD" w:rsidRDefault="006D55A8" w:rsidP="0025530A">
            <w:pPr>
              <w:spacing w:after="120"/>
              <w:jc w:val="center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Opis</w:t>
            </w:r>
          </w:p>
        </w:tc>
        <w:tc>
          <w:tcPr>
            <w:tcW w:w="643" w:type="pct"/>
            <w:tcBorders>
              <w:top w:val="single" w:sz="2" w:space="0" w:color="4F81BD" w:themeColor="accent1"/>
              <w:left w:val="single" w:sz="6" w:space="0" w:color="4F81BD" w:themeColor="accent1"/>
              <w:bottom w:val="single" w:sz="2" w:space="0" w:color="4F81BD" w:themeColor="accent1"/>
              <w:right w:val="single" w:sz="6" w:space="0" w:color="4F81BD" w:themeColor="accent1"/>
            </w:tcBorders>
            <w:vAlign w:val="center"/>
          </w:tcPr>
          <w:p w:rsidR="006D55A8" w:rsidRPr="003D26CD" w:rsidRDefault="006D55A8" w:rsidP="00116A73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2016. godina</w:t>
            </w:r>
          </w:p>
        </w:tc>
        <w:tc>
          <w:tcPr>
            <w:tcW w:w="513" w:type="pct"/>
            <w:tcBorders>
              <w:top w:val="single" w:sz="2" w:space="0" w:color="4F81BD" w:themeColor="accent1"/>
              <w:left w:val="single" w:sz="6" w:space="0" w:color="4F81BD" w:themeColor="accent1"/>
              <w:bottom w:val="single" w:sz="2" w:space="0" w:color="4F81BD" w:themeColor="accent1"/>
              <w:right w:val="single" w:sz="6" w:space="0" w:color="4F81BD" w:themeColor="accent1"/>
            </w:tcBorders>
            <w:vAlign w:val="center"/>
          </w:tcPr>
          <w:p w:rsidR="006D55A8" w:rsidRPr="003D26CD" w:rsidRDefault="006D55A8" w:rsidP="00116A73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2017. godina</w:t>
            </w:r>
          </w:p>
        </w:tc>
        <w:tc>
          <w:tcPr>
            <w:tcW w:w="513" w:type="pct"/>
            <w:tcBorders>
              <w:top w:val="single" w:sz="2" w:space="0" w:color="4F81BD" w:themeColor="accent1"/>
              <w:left w:val="single" w:sz="6" w:space="0" w:color="4F81BD" w:themeColor="accent1"/>
              <w:bottom w:val="single" w:sz="2" w:space="0" w:color="4F81BD" w:themeColor="accent1"/>
              <w:right w:val="single" w:sz="6" w:space="0" w:color="4F81BD" w:themeColor="accent1"/>
            </w:tcBorders>
          </w:tcPr>
          <w:p w:rsidR="006D55A8" w:rsidRPr="003D26CD" w:rsidRDefault="006D55A8" w:rsidP="00116A73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2018.</w:t>
            </w:r>
          </w:p>
          <w:p w:rsidR="006D55A8" w:rsidRPr="003D26CD" w:rsidRDefault="006D55A8" w:rsidP="00116A73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godina</w:t>
            </w:r>
          </w:p>
        </w:tc>
        <w:tc>
          <w:tcPr>
            <w:tcW w:w="513" w:type="pct"/>
            <w:tcBorders>
              <w:top w:val="single" w:sz="2" w:space="0" w:color="4F81BD" w:themeColor="accent1"/>
              <w:left w:val="single" w:sz="6" w:space="0" w:color="4F81BD" w:themeColor="accent1"/>
              <w:bottom w:val="single" w:sz="2" w:space="0" w:color="4F81BD" w:themeColor="accent1"/>
              <w:right w:val="single" w:sz="6" w:space="0" w:color="4F81BD" w:themeColor="accent1"/>
            </w:tcBorders>
          </w:tcPr>
          <w:p w:rsidR="006D55A8" w:rsidRPr="003D26CD" w:rsidRDefault="006D55A8" w:rsidP="00116A73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2019.</w:t>
            </w:r>
          </w:p>
          <w:p w:rsidR="006D55A8" w:rsidRPr="003D26CD" w:rsidRDefault="006D55A8" w:rsidP="00116A73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godina</w:t>
            </w:r>
          </w:p>
        </w:tc>
        <w:tc>
          <w:tcPr>
            <w:tcW w:w="447" w:type="pct"/>
            <w:tcBorders>
              <w:top w:val="single" w:sz="2" w:space="0" w:color="4F81BD" w:themeColor="accent1"/>
              <w:left w:val="single" w:sz="6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:rsidR="006D55A8" w:rsidRPr="003D26CD" w:rsidRDefault="006D55A8" w:rsidP="00643243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2020</w:t>
            </w:r>
            <w:r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.</w:t>
            </w:r>
          </w:p>
          <w:p w:rsidR="006D55A8" w:rsidRPr="003D26CD" w:rsidRDefault="006D55A8" w:rsidP="00643243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godina</w:t>
            </w:r>
          </w:p>
        </w:tc>
        <w:tc>
          <w:tcPr>
            <w:tcW w:w="446" w:type="pct"/>
            <w:tcBorders>
              <w:top w:val="single" w:sz="2" w:space="0" w:color="4F81BD" w:themeColor="accent1"/>
              <w:left w:val="single" w:sz="6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:rsidR="006D55A8" w:rsidRDefault="006D55A8" w:rsidP="00643243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2021. godina</w:t>
            </w:r>
          </w:p>
        </w:tc>
      </w:tr>
      <w:tr w:rsidR="006D55A8" w:rsidRPr="003D26CD" w:rsidTr="00027F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pct"/>
            <w:tcBorders>
              <w:top w:val="single" w:sz="2" w:space="0" w:color="4F81BD" w:themeColor="accent1"/>
              <w:left w:val="single" w:sz="8" w:space="0" w:color="4F81BD" w:themeColor="accent1"/>
            </w:tcBorders>
            <w:noWrap/>
            <w:vAlign w:val="center"/>
          </w:tcPr>
          <w:p w:rsidR="006D55A8" w:rsidRPr="003D26CD" w:rsidRDefault="006D55A8" w:rsidP="0025530A">
            <w:pPr>
              <w:spacing w:after="120"/>
              <w:jc w:val="center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Prihodi poslovanja</w:t>
            </w:r>
          </w:p>
        </w:tc>
        <w:tc>
          <w:tcPr>
            <w:tcW w:w="643" w:type="pct"/>
            <w:tcBorders>
              <w:top w:val="single" w:sz="2" w:space="0" w:color="4F81BD" w:themeColor="accent1"/>
            </w:tcBorders>
            <w:vAlign w:val="center"/>
          </w:tcPr>
          <w:p w:rsidR="006D55A8" w:rsidRPr="003D26CD" w:rsidRDefault="009405EA" w:rsidP="00116A73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  <w:sz w:val="20"/>
                <w:szCs w:val="20"/>
              </w:rPr>
            </w:pPr>
            <w:r>
              <w:rPr>
                <w:rFonts w:ascii="Arial Narrow" w:eastAsiaTheme="minorEastAsia" w:hAnsi="Arial Narrow" w:cstheme="minorBidi"/>
                <w:color w:val="auto"/>
                <w:sz w:val="20"/>
                <w:szCs w:val="20"/>
              </w:rPr>
              <w:t>5.238.120</w:t>
            </w:r>
          </w:p>
        </w:tc>
        <w:tc>
          <w:tcPr>
            <w:tcW w:w="513" w:type="pct"/>
            <w:tcBorders>
              <w:top w:val="single" w:sz="2" w:space="0" w:color="4F81BD" w:themeColor="accent1"/>
            </w:tcBorders>
            <w:vAlign w:val="center"/>
          </w:tcPr>
          <w:p w:rsidR="006D55A8" w:rsidRPr="003D26CD" w:rsidRDefault="009405EA" w:rsidP="00116A73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  <w:sz w:val="20"/>
                <w:szCs w:val="20"/>
              </w:rPr>
            </w:pPr>
            <w:r>
              <w:rPr>
                <w:rFonts w:ascii="Arial Narrow" w:eastAsiaTheme="minorEastAsia" w:hAnsi="Arial Narrow" w:cstheme="minorBidi"/>
                <w:color w:val="auto"/>
                <w:sz w:val="20"/>
                <w:szCs w:val="20"/>
              </w:rPr>
              <w:t>5.635.067</w:t>
            </w:r>
          </w:p>
        </w:tc>
        <w:tc>
          <w:tcPr>
            <w:tcW w:w="513" w:type="pct"/>
            <w:tcBorders>
              <w:top w:val="single" w:sz="2" w:space="0" w:color="4F81BD" w:themeColor="accent1"/>
            </w:tcBorders>
          </w:tcPr>
          <w:p w:rsidR="006D55A8" w:rsidRPr="003D26CD" w:rsidRDefault="00BB22FE" w:rsidP="00116A73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7.357.114</w:t>
            </w:r>
          </w:p>
        </w:tc>
        <w:tc>
          <w:tcPr>
            <w:tcW w:w="513" w:type="pct"/>
            <w:tcBorders>
              <w:top w:val="single" w:sz="2" w:space="0" w:color="4F81BD" w:themeColor="accent1"/>
            </w:tcBorders>
          </w:tcPr>
          <w:p w:rsidR="006D55A8" w:rsidRPr="003D26CD" w:rsidRDefault="008879D9" w:rsidP="00116A73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6.130.123</w:t>
            </w:r>
          </w:p>
        </w:tc>
        <w:tc>
          <w:tcPr>
            <w:tcW w:w="447" w:type="pct"/>
            <w:tcBorders>
              <w:top w:val="single" w:sz="2" w:space="0" w:color="4F81BD" w:themeColor="accent1"/>
            </w:tcBorders>
          </w:tcPr>
          <w:p w:rsidR="006D55A8" w:rsidRPr="003D26CD" w:rsidRDefault="00027FCF" w:rsidP="00027FCF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6241.008</w:t>
            </w:r>
          </w:p>
        </w:tc>
        <w:tc>
          <w:tcPr>
            <w:tcW w:w="446" w:type="pct"/>
            <w:tcBorders>
              <w:top w:val="single" w:sz="2" w:space="0" w:color="4F81BD" w:themeColor="accent1"/>
            </w:tcBorders>
          </w:tcPr>
          <w:p w:rsidR="006D55A8" w:rsidRDefault="005A39CF" w:rsidP="00667F49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6.925.225</w:t>
            </w:r>
          </w:p>
        </w:tc>
      </w:tr>
      <w:tr w:rsidR="006D55A8" w:rsidRPr="003D26CD" w:rsidTr="00027FCF">
        <w:trPr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pct"/>
            <w:tcBorders>
              <w:left w:val="single" w:sz="8" w:space="0" w:color="4F81BD" w:themeColor="accent1"/>
            </w:tcBorders>
            <w:noWrap/>
            <w:vAlign w:val="center"/>
          </w:tcPr>
          <w:p w:rsidR="006D55A8" w:rsidRPr="003D26CD" w:rsidRDefault="006D55A8" w:rsidP="0025530A">
            <w:pPr>
              <w:spacing w:after="120"/>
              <w:jc w:val="center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Prihodi od prodaje nefinancijske imovine</w:t>
            </w:r>
          </w:p>
        </w:tc>
        <w:tc>
          <w:tcPr>
            <w:tcW w:w="643" w:type="pct"/>
            <w:vAlign w:val="center"/>
          </w:tcPr>
          <w:p w:rsidR="006D55A8" w:rsidRPr="003D26CD" w:rsidRDefault="006D55A8" w:rsidP="00116A73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  <w:sz w:val="20"/>
                <w:szCs w:val="20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  <w:sz w:val="20"/>
                <w:szCs w:val="20"/>
              </w:rPr>
              <w:t>-</w:t>
            </w:r>
          </w:p>
        </w:tc>
        <w:tc>
          <w:tcPr>
            <w:tcW w:w="513" w:type="pct"/>
            <w:vAlign w:val="center"/>
          </w:tcPr>
          <w:p w:rsidR="006D55A8" w:rsidRPr="003D26CD" w:rsidRDefault="006D55A8" w:rsidP="00116A73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  <w:sz w:val="20"/>
                <w:szCs w:val="20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  <w:sz w:val="20"/>
                <w:szCs w:val="20"/>
              </w:rPr>
              <w:t>-</w:t>
            </w:r>
          </w:p>
        </w:tc>
        <w:tc>
          <w:tcPr>
            <w:tcW w:w="513" w:type="pct"/>
          </w:tcPr>
          <w:p w:rsidR="006D55A8" w:rsidRPr="003D26CD" w:rsidRDefault="006D55A8" w:rsidP="00116A73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3D26CD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513" w:type="pct"/>
          </w:tcPr>
          <w:p w:rsidR="006D55A8" w:rsidRPr="003D26CD" w:rsidRDefault="006D55A8" w:rsidP="00116A73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3D26CD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47" w:type="pct"/>
          </w:tcPr>
          <w:p w:rsidR="006D55A8" w:rsidRPr="003D26CD" w:rsidRDefault="006D55A8" w:rsidP="00E92528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3D26CD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46" w:type="pct"/>
          </w:tcPr>
          <w:p w:rsidR="006D55A8" w:rsidRPr="003D26CD" w:rsidRDefault="00B1501A" w:rsidP="00B1501A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  <w:tr w:rsidR="006D55A8" w:rsidRPr="003D26CD" w:rsidTr="00027F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pct"/>
            <w:tcBorders>
              <w:left w:val="single" w:sz="8" w:space="0" w:color="4F81BD" w:themeColor="accent1"/>
              <w:bottom w:val="single" w:sz="8" w:space="0" w:color="4F81BD" w:themeColor="accent1"/>
            </w:tcBorders>
            <w:noWrap/>
            <w:vAlign w:val="center"/>
          </w:tcPr>
          <w:p w:rsidR="006D55A8" w:rsidRPr="003D26CD" w:rsidRDefault="006D55A8" w:rsidP="0025530A">
            <w:pPr>
              <w:spacing w:after="120"/>
              <w:jc w:val="center"/>
              <w:rPr>
                <w:rFonts w:ascii="Arial Narrow" w:eastAsiaTheme="minorEastAsia" w:hAnsi="Arial Narrow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Primici od nefinancijske</w:t>
            </w:r>
            <w:r w:rsidRPr="003D26CD">
              <w:rPr>
                <w:rFonts w:ascii="Arial Narrow" w:eastAsiaTheme="minorEastAsia" w:hAnsi="Arial Narrow"/>
              </w:rPr>
              <w:t xml:space="preserve"> imovine</w:t>
            </w:r>
          </w:p>
        </w:tc>
        <w:tc>
          <w:tcPr>
            <w:tcW w:w="643" w:type="pct"/>
            <w:tcBorders>
              <w:bottom w:val="single" w:sz="8" w:space="0" w:color="4F81BD" w:themeColor="accent1"/>
            </w:tcBorders>
            <w:vAlign w:val="center"/>
          </w:tcPr>
          <w:p w:rsidR="006D55A8" w:rsidRPr="003D26CD" w:rsidRDefault="006D55A8" w:rsidP="00116A73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  <w:sz w:val="20"/>
                <w:szCs w:val="20"/>
              </w:rPr>
            </w:pPr>
            <w:r w:rsidRPr="003D26CD">
              <w:rPr>
                <w:rFonts w:ascii="Arial Narrow" w:eastAsiaTheme="minorEastAsia" w:hAnsi="Arial Narrow"/>
                <w:sz w:val="20"/>
                <w:szCs w:val="20"/>
              </w:rPr>
              <w:t>-</w:t>
            </w:r>
          </w:p>
        </w:tc>
        <w:tc>
          <w:tcPr>
            <w:tcW w:w="513" w:type="pct"/>
            <w:tcBorders>
              <w:bottom w:val="single" w:sz="8" w:space="0" w:color="4F81BD" w:themeColor="accent1"/>
            </w:tcBorders>
            <w:vAlign w:val="center"/>
          </w:tcPr>
          <w:p w:rsidR="006D55A8" w:rsidRPr="003D26CD" w:rsidRDefault="006D55A8" w:rsidP="00116A73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  <w:sz w:val="20"/>
                <w:szCs w:val="20"/>
              </w:rPr>
            </w:pPr>
            <w:r w:rsidRPr="003D26CD">
              <w:rPr>
                <w:rFonts w:ascii="Arial Narrow" w:eastAsiaTheme="minorEastAsia" w:hAnsi="Arial Narrow"/>
                <w:sz w:val="20"/>
                <w:szCs w:val="20"/>
              </w:rPr>
              <w:t>-</w:t>
            </w:r>
          </w:p>
        </w:tc>
        <w:tc>
          <w:tcPr>
            <w:tcW w:w="513" w:type="pct"/>
            <w:tcBorders>
              <w:bottom w:val="single" w:sz="8" w:space="0" w:color="4F81BD" w:themeColor="accent1"/>
            </w:tcBorders>
          </w:tcPr>
          <w:p w:rsidR="006D55A8" w:rsidRPr="003D26CD" w:rsidRDefault="006D55A8" w:rsidP="00116A73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3D26CD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513" w:type="pct"/>
            <w:tcBorders>
              <w:bottom w:val="single" w:sz="8" w:space="0" w:color="4F81BD" w:themeColor="accent1"/>
            </w:tcBorders>
          </w:tcPr>
          <w:p w:rsidR="006D55A8" w:rsidRPr="003D26CD" w:rsidRDefault="006D55A8" w:rsidP="00116A73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3D26CD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47" w:type="pct"/>
            <w:tcBorders>
              <w:bottom w:val="single" w:sz="8" w:space="0" w:color="4F81BD" w:themeColor="accent1"/>
            </w:tcBorders>
          </w:tcPr>
          <w:p w:rsidR="006D55A8" w:rsidRPr="003D26CD" w:rsidRDefault="006D55A8" w:rsidP="00E92528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3D26CD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46" w:type="pct"/>
            <w:tcBorders>
              <w:bottom w:val="single" w:sz="8" w:space="0" w:color="4F81BD" w:themeColor="accent1"/>
            </w:tcBorders>
          </w:tcPr>
          <w:p w:rsidR="006D55A8" w:rsidRPr="003D26CD" w:rsidRDefault="00B1501A" w:rsidP="00B1501A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  <w:tr w:rsidR="006D55A8" w:rsidRPr="003D26CD" w:rsidTr="00027F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pct"/>
            <w:tcBorders>
              <w:left w:val="single" w:sz="8" w:space="0" w:color="4F81BD" w:themeColor="accent1"/>
              <w:bottom w:val="single" w:sz="8" w:space="0" w:color="4F81BD" w:themeColor="accent1"/>
            </w:tcBorders>
            <w:noWrap/>
            <w:vAlign w:val="center"/>
          </w:tcPr>
          <w:p w:rsidR="006D55A8" w:rsidRPr="003D26CD" w:rsidRDefault="006D55A8" w:rsidP="0025530A">
            <w:pPr>
              <w:spacing w:after="120"/>
              <w:jc w:val="center"/>
              <w:rPr>
                <w:rFonts w:ascii="Arial Narrow" w:eastAsiaTheme="minorEastAsia" w:hAnsi="Arial Narrow"/>
                <w:b/>
              </w:rPr>
            </w:pPr>
            <w:r w:rsidRPr="003D26CD">
              <w:rPr>
                <w:rFonts w:ascii="Arial Narrow" w:eastAsiaTheme="minorEastAsia" w:hAnsi="Arial Narrow" w:cstheme="minorBidi"/>
                <w:b/>
                <w:color w:val="auto"/>
              </w:rPr>
              <w:t>Ukupni prihodi</w:t>
            </w:r>
            <w:r w:rsidRPr="003D26CD">
              <w:rPr>
                <w:rFonts w:ascii="Arial Narrow" w:eastAsiaTheme="minorEastAsia" w:hAnsi="Arial Narrow"/>
                <w:b/>
              </w:rPr>
              <w:t xml:space="preserve"> i primici</w:t>
            </w:r>
          </w:p>
        </w:tc>
        <w:tc>
          <w:tcPr>
            <w:tcW w:w="643" w:type="pct"/>
            <w:tcBorders>
              <w:bottom w:val="single" w:sz="8" w:space="0" w:color="4F81BD" w:themeColor="accent1"/>
            </w:tcBorders>
            <w:vAlign w:val="center"/>
          </w:tcPr>
          <w:p w:rsidR="006D55A8" w:rsidRPr="003D26CD" w:rsidRDefault="009405EA" w:rsidP="00116A73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b/>
                <w:sz w:val="20"/>
                <w:szCs w:val="20"/>
              </w:rPr>
            </w:pPr>
            <w:r>
              <w:rPr>
                <w:rFonts w:ascii="Arial Narrow" w:eastAsiaTheme="minorEastAsia" w:hAnsi="Arial Narrow" w:cstheme="minorBidi"/>
                <w:color w:val="auto"/>
                <w:sz w:val="20"/>
                <w:szCs w:val="20"/>
              </w:rPr>
              <w:t>5.238.120</w:t>
            </w:r>
          </w:p>
        </w:tc>
        <w:tc>
          <w:tcPr>
            <w:tcW w:w="513" w:type="pct"/>
            <w:tcBorders>
              <w:bottom w:val="single" w:sz="8" w:space="0" w:color="4F81BD" w:themeColor="accent1"/>
            </w:tcBorders>
            <w:vAlign w:val="center"/>
          </w:tcPr>
          <w:p w:rsidR="006D55A8" w:rsidRPr="003D26CD" w:rsidRDefault="009405EA" w:rsidP="00116A73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b/>
                <w:sz w:val="20"/>
                <w:szCs w:val="20"/>
              </w:rPr>
            </w:pPr>
            <w:r>
              <w:rPr>
                <w:rFonts w:ascii="Arial Narrow" w:eastAsiaTheme="minorEastAsia" w:hAnsi="Arial Narrow" w:cstheme="minorBidi"/>
                <w:color w:val="auto"/>
                <w:sz w:val="20"/>
                <w:szCs w:val="20"/>
              </w:rPr>
              <w:t>5.635.067</w:t>
            </w:r>
          </w:p>
        </w:tc>
        <w:tc>
          <w:tcPr>
            <w:tcW w:w="513" w:type="pct"/>
            <w:tcBorders>
              <w:bottom w:val="single" w:sz="8" w:space="0" w:color="4F81BD" w:themeColor="accent1"/>
            </w:tcBorders>
          </w:tcPr>
          <w:p w:rsidR="006D55A8" w:rsidRPr="003D26CD" w:rsidRDefault="00BB22FE" w:rsidP="00116A73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20"/>
                <w:szCs w:val="20"/>
              </w:rPr>
              <w:t>7.357.114</w:t>
            </w:r>
          </w:p>
        </w:tc>
        <w:tc>
          <w:tcPr>
            <w:tcW w:w="513" w:type="pct"/>
            <w:tcBorders>
              <w:bottom w:val="single" w:sz="8" w:space="0" w:color="4F81BD" w:themeColor="accent1"/>
            </w:tcBorders>
          </w:tcPr>
          <w:p w:rsidR="006D55A8" w:rsidRPr="003D26CD" w:rsidRDefault="008879D9" w:rsidP="00116A73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6.130.123</w:t>
            </w:r>
          </w:p>
        </w:tc>
        <w:tc>
          <w:tcPr>
            <w:tcW w:w="447" w:type="pct"/>
            <w:tcBorders>
              <w:bottom w:val="single" w:sz="8" w:space="0" w:color="4F81BD" w:themeColor="accent1"/>
            </w:tcBorders>
          </w:tcPr>
          <w:p w:rsidR="006D55A8" w:rsidRPr="003D26CD" w:rsidRDefault="00027FCF" w:rsidP="00E92528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6.241.008</w:t>
            </w:r>
          </w:p>
        </w:tc>
        <w:tc>
          <w:tcPr>
            <w:tcW w:w="446" w:type="pct"/>
            <w:tcBorders>
              <w:bottom w:val="single" w:sz="8" w:space="0" w:color="4F81BD" w:themeColor="accent1"/>
            </w:tcBorders>
          </w:tcPr>
          <w:p w:rsidR="006D55A8" w:rsidRDefault="005A39CF" w:rsidP="00E92528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6.925.225</w:t>
            </w:r>
          </w:p>
        </w:tc>
      </w:tr>
      <w:tr w:rsidR="006D55A8" w:rsidRPr="003D26CD" w:rsidTr="00027F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pct"/>
            <w:tcBorders>
              <w:top w:val="single" w:sz="8" w:space="0" w:color="4F81BD" w:themeColor="accent1"/>
              <w:left w:val="single" w:sz="8" w:space="0" w:color="4F81BD" w:themeColor="accent1"/>
            </w:tcBorders>
            <w:noWrap/>
            <w:vAlign w:val="center"/>
          </w:tcPr>
          <w:p w:rsidR="006D55A8" w:rsidRPr="003D26CD" w:rsidRDefault="006D55A8" w:rsidP="0025530A">
            <w:pPr>
              <w:spacing w:after="120"/>
              <w:jc w:val="center"/>
              <w:rPr>
                <w:rFonts w:ascii="Arial Narrow" w:eastAsiaTheme="minorEastAsia" w:hAnsi="Arial Narrow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Rashodi</w:t>
            </w:r>
            <w:r w:rsidRPr="003D26CD">
              <w:rPr>
                <w:rFonts w:ascii="Arial Narrow" w:eastAsiaTheme="minorEastAsia" w:hAnsi="Arial Narrow"/>
              </w:rPr>
              <w:t xml:space="preserve"> poslovanja</w:t>
            </w:r>
          </w:p>
        </w:tc>
        <w:tc>
          <w:tcPr>
            <w:tcW w:w="643" w:type="pct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6D55A8" w:rsidRPr="003D26CD" w:rsidRDefault="009405EA" w:rsidP="00116A73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5.350.623</w:t>
            </w:r>
          </w:p>
        </w:tc>
        <w:tc>
          <w:tcPr>
            <w:tcW w:w="513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6D55A8" w:rsidRPr="003D26CD" w:rsidRDefault="009405EA" w:rsidP="00116A73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5.301.266</w:t>
            </w:r>
          </w:p>
        </w:tc>
        <w:tc>
          <w:tcPr>
            <w:tcW w:w="513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6D55A8" w:rsidRPr="003D26CD" w:rsidRDefault="00BB22FE" w:rsidP="00116A73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5.537.419</w:t>
            </w:r>
          </w:p>
        </w:tc>
        <w:tc>
          <w:tcPr>
            <w:tcW w:w="513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6D55A8" w:rsidRPr="003D26CD" w:rsidRDefault="008879D9" w:rsidP="00116A73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5.972.056</w:t>
            </w:r>
          </w:p>
        </w:tc>
        <w:tc>
          <w:tcPr>
            <w:tcW w:w="447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6D55A8" w:rsidRPr="003D26CD" w:rsidRDefault="00027FCF" w:rsidP="00E92528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6.042.200</w:t>
            </w:r>
          </w:p>
        </w:tc>
        <w:tc>
          <w:tcPr>
            <w:tcW w:w="446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6D55A8" w:rsidRDefault="005A39CF" w:rsidP="00E92528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6.792133</w:t>
            </w:r>
          </w:p>
        </w:tc>
      </w:tr>
      <w:tr w:rsidR="006D55A8" w:rsidRPr="003D26CD" w:rsidTr="00027F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pct"/>
            <w:tcBorders>
              <w:left w:val="single" w:sz="8" w:space="0" w:color="4F81BD" w:themeColor="accent1"/>
            </w:tcBorders>
            <w:noWrap/>
            <w:vAlign w:val="center"/>
          </w:tcPr>
          <w:p w:rsidR="006D55A8" w:rsidRPr="003D26CD" w:rsidRDefault="006D55A8" w:rsidP="0025530A">
            <w:pPr>
              <w:spacing w:after="120"/>
              <w:jc w:val="center"/>
              <w:rPr>
                <w:rFonts w:ascii="Arial Narrow" w:eastAsiaTheme="minorEastAsia" w:hAnsi="Arial Narrow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Rashodi</w:t>
            </w:r>
            <w:r w:rsidRPr="003D26CD">
              <w:rPr>
                <w:rFonts w:ascii="Arial Narrow" w:eastAsiaTheme="minorEastAsia" w:hAnsi="Arial Narrow"/>
              </w:rPr>
              <w:t xml:space="preserve"> za nabavu nefinancijske imovine</w:t>
            </w:r>
          </w:p>
        </w:tc>
        <w:tc>
          <w:tcPr>
            <w:tcW w:w="643" w:type="pct"/>
            <w:tcBorders>
              <w:top w:val="single" w:sz="8" w:space="0" w:color="4F81BD" w:themeColor="accent1"/>
              <w:bottom w:val="single" w:sz="8" w:space="0" w:color="4F81BD" w:themeColor="accent1"/>
            </w:tcBorders>
            <w:vAlign w:val="center"/>
          </w:tcPr>
          <w:p w:rsidR="006D55A8" w:rsidRPr="003D26CD" w:rsidRDefault="009405EA" w:rsidP="00116A73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16.231</w:t>
            </w:r>
          </w:p>
        </w:tc>
        <w:tc>
          <w:tcPr>
            <w:tcW w:w="513" w:type="pct"/>
            <w:tcBorders>
              <w:top w:val="single" w:sz="8" w:space="0" w:color="4F81BD" w:themeColor="accent1"/>
              <w:bottom w:val="single" w:sz="8" w:space="0" w:color="4F81BD" w:themeColor="accent1"/>
            </w:tcBorders>
            <w:vAlign w:val="center"/>
          </w:tcPr>
          <w:p w:rsidR="006D55A8" w:rsidRPr="003D26CD" w:rsidRDefault="009405EA" w:rsidP="00116A73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347.489</w:t>
            </w:r>
          </w:p>
        </w:tc>
        <w:tc>
          <w:tcPr>
            <w:tcW w:w="513" w:type="pct"/>
            <w:tcBorders>
              <w:top w:val="single" w:sz="8" w:space="0" w:color="4F81BD" w:themeColor="accent1"/>
              <w:bottom w:val="single" w:sz="8" w:space="0" w:color="4F81BD" w:themeColor="accent1"/>
            </w:tcBorders>
          </w:tcPr>
          <w:p w:rsidR="006D55A8" w:rsidRPr="003D26CD" w:rsidRDefault="00BB22FE" w:rsidP="00116A73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1.748.275</w:t>
            </w:r>
          </w:p>
        </w:tc>
        <w:tc>
          <w:tcPr>
            <w:tcW w:w="513" w:type="pct"/>
            <w:tcBorders>
              <w:top w:val="single" w:sz="8" w:space="0" w:color="4F81BD" w:themeColor="accent1"/>
              <w:bottom w:val="single" w:sz="8" w:space="0" w:color="4F81BD" w:themeColor="accent1"/>
            </w:tcBorders>
          </w:tcPr>
          <w:p w:rsidR="006D55A8" w:rsidRPr="003D26CD" w:rsidRDefault="008879D9" w:rsidP="00116A73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165.907</w:t>
            </w:r>
          </w:p>
        </w:tc>
        <w:tc>
          <w:tcPr>
            <w:tcW w:w="447" w:type="pct"/>
            <w:tcBorders>
              <w:top w:val="single" w:sz="8" w:space="0" w:color="4F81BD" w:themeColor="accent1"/>
              <w:bottom w:val="single" w:sz="8" w:space="0" w:color="4F81BD" w:themeColor="accent1"/>
            </w:tcBorders>
          </w:tcPr>
          <w:p w:rsidR="006D55A8" w:rsidRPr="003D26CD" w:rsidRDefault="00027FCF" w:rsidP="00E92528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234.813</w:t>
            </w:r>
          </w:p>
        </w:tc>
        <w:tc>
          <w:tcPr>
            <w:tcW w:w="446" w:type="pct"/>
            <w:tcBorders>
              <w:top w:val="single" w:sz="8" w:space="0" w:color="4F81BD" w:themeColor="accent1"/>
              <w:bottom w:val="single" w:sz="8" w:space="0" w:color="4F81BD" w:themeColor="accent1"/>
            </w:tcBorders>
          </w:tcPr>
          <w:p w:rsidR="006D55A8" w:rsidRDefault="005A39CF" w:rsidP="00E92528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198.102</w:t>
            </w:r>
          </w:p>
        </w:tc>
      </w:tr>
      <w:tr w:rsidR="006D55A8" w:rsidRPr="003D26CD" w:rsidTr="00027F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pct"/>
            <w:tcBorders>
              <w:left w:val="single" w:sz="8" w:space="0" w:color="4F81BD" w:themeColor="accent1"/>
            </w:tcBorders>
            <w:noWrap/>
            <w:vAlign w:val="center"/>
          </w:tcPr>
          <w:p w:rsidR="006D55A8" w:rsidRPr="003D26CD" w:rsidRDefault="006D55A8" w:rsidP="0025530A">
            <w:pPr>
              <w:spacing w:after="120"/>
              <w:jc w:val="center"/>
              <w:rPr>
                <w:rFonts w:ascii="Arial Narrow" w:eastAsiaTheme="minorEastAsia" w:hAnsi="Arial Narrow"/>
              </w:rPr>
            </w:pPr>
            <w:r w:rsidRPr="003D26CD">
              <w:rPr>
                <w:rFonts w:ascii="Arial Narrow" w:eastAsiaTheme="minorEastAsia" w:hAnsi="Arial Narrow"/>
              </w:rPr>
              <w:t>Izdaci od financijske imovine</w:t>
            </w:r>
          </w:p>
        </w:tc>
        <w:tc>
          <w:tcPr>
            <w:tcW w:w="643" w:type="pct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6D55A8" w:rsidRPr="003D26CD" w:rsidRDefault="006D55A8" w:rsidP="00116A73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  <w:sz w:val="20"/>
                <w:szCs w:val="20"/>
              </w:rPr>
            </w:pPr>
            <w:r w:rsidRPr="003D26CD">
              <w:rPr>
                <w:rFonts w:ascii="Arial Narrow" w:eastAsiaTheme="minorEastAsia" w:hAnsi="Arial Narrow"/>
                <w:sz w:val="20"/>
                <w:szCs w:val="20"/>
              </w:rPr>
              <w:t>-</w:t>
            </w:r>
          </w:p>
        </w:tc>
        <w:tc>
          <w:tcPr>
            <w:tcW w:w="513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6D55A8" w:rsidRPr="003D26CD" w:rsidRDefault="006D55A8" w:rsidP="00116A73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  <w:sz w:val="20"/>
                <w:szCs w:val="20"/>
              </w:rPr>
            </w:pPr>
            <w:r w:rsidRPr="003D26CD">
              <w:rPr>
                <w:rFonts w:ascii="Arial Narrow" w:eastAsiaTheme="minorEastAsia" w:hAnsi="Arial Narrow"/>
                <w:sz w:val="20"/>
                <w:szCs w:val="20"/>
              </w:rPr>
              <w:t>-</w:t>
            </w:r>
          </w:p>
        </w:tc>
        <w:tc>
          <w:tcPr>
            <w:tcW w:w="513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6D55A8" w:rsidRPr="003D26CD" w:rsidRDefault="006D55A8" w:rsidP="00116A73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3D26CD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513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6D55A8" w:rsidRPr="003D26CD" w:rsidRDefault="006D55A8" w:rsidP="00116A73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3D26CD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47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6D55A8" w:rsidRPr="003D26CD" w:rsidRDefault="006D55A8" w:rsidP="00E92528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3D26CD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46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6D55A8" w:rsidRPr="003D26CD" w:rsidRDefault="00B1501A" w:rsidP="00E92528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  <w:tr w:rsidR="006D55A8" w:rsidRPr="003D26CD" w:rsidTr="00027F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pct"/>
            <w:tcBorders>
              <w:left w:val="single" w:sz="8" w:space="0" w:color="4F81BD" w:themeColor="accent1"/>
            </w:tcBorders>
            <w:noWrap/>
            <w:vAlign w:val="center"/>
          </w:tcPr>
          <w:p w:rsidR="006D55A8" w:rsidRPr="003D26CD" w:rsidRDefault="006D55A8" w:rsidP="0025530A">
            <w:pPr>
              <w:spacing w:after="120"/>
              <w:jc w:val="center"/>
              <w:rPr>
                <w:rFonts w:ascii="Arial Narrow" w:eastAsiaTheme="minorEastAsia" w:hAnsi="Arial Narrow"/>
                <w:b/>
              </w:rPr>
            </w:pPr>
            <w:r w:rsidRPr="003D26CD">
              <w:rPr>
                <w:rFonts w:ascii="Arial Narrow" w:eastAsiaTheme="minorEastAsia" w:hAnsi="Arial Narrow"/>
                <w:b/>
              </w:rPr>
              <w:t>Ukupni rashodi i izdaci</w:t>
            </w:r>
          </w:p>
        </w:tc>
        <w:tc>
          <w:tcPr>
            <w:tcW w:w="643" w:type="pct"/>
            <w:tcBorders>
              <w:top w:val="single" w:sz="8" w:space="0" w:color="4F81BD" w:themeColor="accent1"/>
              <w:bottom w:val="single" w:sz="8" w:space="0" w:color="4F81BD" w:themeColor="accent1"/>
            </w:tcBorders>
            <w:vAlign w:val="center"/>
          </w:tcPr>
          <w:p w:rsidR="006D55A8" w:rsidRPr="003D26CD" w:rsidRDefault="009405EA" w:rsidP="00116A73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b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b/>
                <w:sz w:val="20"/>
                <w:szCs w:val="20"/>
              </w:rPr>
              <w:t>5.366.854</w:t>
            </w:r>
          </w:p>
        </w:tc>
        <w:tc>
          <w:tcPr>
            <w:tcW w:w="513" w:type="pct"/>
            <w:tcBorders>
              <w:top w:val="single" w:sz="8" w:space="0" w:color="4F81BD" w:themeColor="accent1"/>
              <w:bottom w:val="single" w:sz="8" w:space="0" w:color="4F81BD" w:themeColor="accent1"/>
            </w:tcBorders>
            <w:vAlign w:val="center"/>
          </w:tcPr>
          <w:p w:rsidR="006D55A8" w:rsidRPr="003D26CD" w:rsidRDefault="009405EA" w:rsidP="00116A73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b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b/>
                <w:sz w:val="20"/>
                <w:szCs w:val="20"/>
              </w:rPr>
              <w:t>5.635.067</w:t>
            </w:r>
          </w:p>
        </w:tc>
        <w:tc>
          <w:tcPr>
            <w:tcW w:w="513" w:type="pct"/>
            <w:tcBorders>
              <w:top w:val="single" w:sz="8" w:space="0" w:color="4F81BD" w:themeColor="accent1"/>
              <w:bottom w:val="single" w:sz="8" w:space="0" w:color="4F81BD" w:themeColor="accent1"/>
            </w:tcBorders>
          </w:tcPr>
          <w:p w:rsidR="006D55A8" w:rsidRPr="003D26CD" w:rsidRDefault="00BB22FE" w:rsidP="00116A73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7.285.694</w:t>
            </w:r>
          </w:p>
        </w:tc>
        <w:tc>
          <w:tcPr>
            <w:tcW w:w="513" w:type="pct"/>
            <w:tcBorders>
              <w:top w:val="single" w:sz="8" w:space="0" w:color="4F81BD" w:themeColor="accent1"/>
              <w:bottom w:val="single" w:sz="8" w:space="0" w:color="4F81BD" w:themeColor="accent1"/>
            </w:tcBorders>
          </w:tcPr>
          <w:p w:rsidR="006D55A8" w:rsidRPr="003D26CD" w:rsidRDefault="008879D9" w:rsidP="00116A73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6.137.963</w:t>
            </w:r>
          </w:p>
        </w:tc>
        <w:tc>
          <w:tcPr>
            <w:tcW w:w="447" w:type="pct"/>
            <w:tcBorders>
              <w:top w:val="single" w:sz="8" w:space="0" w:color="4F81BD" w:themeColor="accent1"/>
              <w:bottom w:val="single" w:sz="8" w:space="0" w:color="4F81BD" w:themeColor="accent1"/>
            </w:tcBorders>
          </w:tcPr>
          <w:p w:rsidR="006D55A8" w:rsidRPr="003D26CD" w:rsidRDefault="00027FCF" w:rsidP="00FA2978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6.277.013</w:t>
            </w:r>
          </w:p>
        </w:tc>
        <w:tc>
          <w:tcPr>
            <w:tcW w:w="446" w:type="pct"/>
            <w:tcBorders>
              <w:top w:val="single" w:sz="8" w:space="0" w:color="4F81BD" w:themeColor="accent1"/>
              <w:bottom w:val="single" w:sz="8" w:space="0" w:color="4F81BD" w:themeColor="accent1"/>
            </w:tcBorders>
          </w:tcPr>
          <w:p w:rsidR="006D55A8" w:rsidRDefault="00027FCF" w:rsidP="00FA2978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6.990.235</w:t>
            </w:r>
          </w:p>
        </w:tc>
      </w:tr>
      <w:tr w:rsidR="006D55A8" w:rsidRPr="003D26CD" w:rsidTr="00027F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pct"/>
            <w:tcBorders>
              <w:left w:val="single" w:sz="8" w:space="0" w:color="4F81BD" w:themeColor="accent1"/>
            </w:tcBorders>
            <w:noWrap/>
            <w:vAlign w:val="center"/>
          </w:tcPr>
          <w:p w:rsidR="006D55A8" w:rsidRPr="003D26CD" w:rsidRDefault="006D55A8" w:rsidP="0025530A">
            <w:pPr>
              <w:spacing w:after="120"/>
              <w:jc w:val="center"/>
              <w:rPr>
                <w:rFonts w:ascii="Arial Narrow" w:eastAsiaTheme="minorEastAsia" w:hAnsi="Arial Narrow"/>
              </w:rPr>
            </w:pPr>
            <w:r w:rsidRPr="003D26CD">
              <w:rPr>
                <w:rFonts w:ascii="Arial Narrow" w:eastAsiaTheme="minorEastAsia" w:hAnsi="Arial Narrow"/>
              </w:rPr>
              <w:t>Višak/Manjak prihoda</w:t>
            </w:r>
          </w:p>
        </w:tc>
        <w:tc>
          <w:tcPr>
            <w:tcW w:w="643" w:type="pct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6D55A8" w:rsidRPr="003D26CD" w:rsidRDefault="009405EA" w:rsidP="009405EA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-128.734</w:t>
            </w:r>
          </w:p>
        </w:tc>
        <w:tc>
          <w:tcPr>
            <w:tcW w:w="513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6D55A8" w:rsidRPr="003D26CD" w:rsidRDefault="009405EA" w:rsidP="00116A73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-13.688</w:t>
            </w:r>
          </w:p>
        </w:tc>
        <w:tc>
          <w:tcPr>
            <w:tcW w:w="513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6D55A8" w:rsidRPr="003D26CD" w:rsidRDefault="00BB22FE" w:rsidP="00116A73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71.420</w:t>
            </w:r>
          </w:p>
        </w:tc>
        <w:tc>
          <w:tcPr>
            <w:tcW w:w="513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6D55A8" w:rsidRPr="003D26CD" w:rsidRDefault="008879D9" w:rsidP="00116A73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-7.840</w:t>
            </w:r>
          </w:p>
        </w:tc>
        <w:tc>
          <w:tcPr>
            <w:tcW w:w="447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6D55A8" w:rsidRPr="003D26CD" w:rsidRDefault="00027FCF" w:rsidP="00E92528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-36.005</w:t>
            </w:r>
          </w:p>
        </w:tc>
        <w:tc>
          <w:tcPr>
            <w:tcW w:w="446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6D55A8" w:rsidRDefault="00027FCF" w:rsidP="00027FCF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-65.010</w:t>
            </w:r>
          </w:p>
        </w:tc>
      </w:tr>
      <w:tr w:rsidR="006D55A8" w:rsidRPr="003D26CD" w:rsidTr="00027F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pct"/>
            <w:tcBorders>
              <w:left w:val="single" w:sz="8" w:space="0" w:color="4F81BD" w:themeColor="accent1"/>
              <w:bottom w:val="single" w:sz="8" w:space="0" w:color="4F81BD" w:themeColor="accent1"/>
            </w:tcBorders>
            <w:noWrap/>
            <w:vAlign w:val="center"/>
          </w:tcPr>
          <w:p w:rsidR="006D55A8" w:rsidRPr="003D26CD" w:rsidRDefault="006D55A8" w:rsidP="0025530A">
            <w:pPr>
              <w:spacing w:after="120"/>
              <w:jc w:val="center"/>
              <w:rPr>
                <w:rFonts w:ascii="Arial Narrow" w:eastAsiaTheme="minorEastAsia" w:hAnsi="Arial Narrow"/>
              </w:rPr>
            </w:pPr>
            <w:r w:rsidRPr="003D26CD">
              <w:rPr>
                <w:rFonts w:ascii="Arial Narrow" w:eastAsiaTheme="minorEastAsia" w:hAnsi="Arial Narrow"/>
              </w:rPr>
              <w:t>Višak/manjak prethodne godine</w:t>
            </w:r>
          </w:p>
        </w:tc>
        <w:tc>
          <w:tcPr>
            <w:tcW w:w="643" w:type="pct"/>
            <w:tcBorders>
              <w:bottom w:val="single" w:sz="8" w:space="0" w:color="4F81BD" w:themeColor="accent1"/>
            </w:tcBorders>
            <w:vAlign w:val="center"/>
          </w:tcPr>
          <w:p w:rsidR="006D55A8" w:rsidRPr="003D26CD" w:rsidRDefault="009405EA" w:rsidP="00116A73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-4.490</w:t>
            </w:r>
          </w:p>
        </w:tc>
        <w:tc>
          <w:tcPr>
            <w:tcW w:w="513" w:type="pct"/>
            <w:tcBorders>
              <w:bottom w:val="single" w:sz="8" w:space="0" w:color="4F81BD" w:themeColor="accent1"/>
            </w:tcBorders>
            <w:vAlign w:val="center"/>
          </w:tcPr>
          <w:p w:rsidR="006D55A8" w:rsidRPr="003D26CD" w:rsidRDefault="009405EA" w:rsidP="00116A73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133.224</w:t>
            </w:r>
          </w:p>
        </w:tc>
        <w:tc>
          <w:tcPr>
            <w:tcW w:w="513" w:type="pct"/>
            <w:tcBorders>
              <w:bottom w:val="single" w:sz="8" w:space="0" w:color="4F81BD" w:themeColor="accent1"/>
            </w:tcBorders>
          </w:tcPr>
          <w:p w:rsidR="006D55A8" w:rsidRPr="003D26CD" w:rsidRDefault="00BB22FE" w:rsidP="00116A73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-146.912</w:t>
            </w:r>
          </w:p>
        </w:tc>
        <w:tc>
          <w:tcPr>
            <w:tcW w:w="513" w:type="pct"/>
            <w:tcBorders>
              <w:bottom w:val="single" w:sz="8" w:space="0" w:color="4F81BD" w:themeColor="accent1"/>
            </w:tcBorders>
          </w:tcPr>
          <w:p w:rsidR="006D55A8" w:rsidRPr="003D26CD" w:rsidRDefault="006D55A8" w:rsidP="004935A8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3D26CD">
              <w:rPr>
                <w:rFonts w:ascii="Arial Narrow" w:hAnsi="Arial Narrow"/>
                <w:sz w:val="20"/>
                <w:szCs w:val="20"/>
              </w:rPr>
              <w:t>-</w:t>
            </w:r>
            <w:r w:rsidR="004935A8">
              <w:rPr>
                <w:rFonts w:ascii="Arial Narrow" w:hAnsi="Arial Narrow"/>
                <w:sz w:val="20"/>
                <w:szCs w:val="20"/>
              </w:rPr>
              <w:t>75.492</w:t>
            </w:r>
          </w:p>
        </w:tc>
        <w:tc>
          <w:tcPr>
            <w:tcW w:w="447" w:type="pct"/>
            <w:tcBorders>
              <w:bottom w:val="single" w:sz="8" w:space="0" w:color="4F81BD" w:themeColor="accent1"/>
            </w:tcBorders>
          </w:tcPr>
          <w:p w:rsidR="006D55A8" w:rsidRPr="003D26CD" w:rsidRDefault="00027FCF" w:rsidP="00E92528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-83.332</w:t>
            </w:r>
          </w:p>
        </w:tc>
        <w:tc>
          <w:tcPr>
            <w:tcW w:w="446" w:type="pct"/>
            <w:tcBorders>
              <w:bottom w:val="single" w:sz="8" w:space="0" w:color="4F81BD" w:themeColor="accent1"/>
            </w:tcBorders>
          </w:tcPr>
          <w:p w:rsidR="006D55A8" w:rsidRDefault="00027FCF" w:rsidP="00E92528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-1193.337</w:t>
            </w:r>
          </w:p>
        </w:tc>
      </w:tr>
      <w:tr w:rsidR="006D55A8" w:rsidRPr="003D26CD" w:rsidTr="00027F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  <w:noWrap/>
            <w:vAlign w:val="center"/>
          </w:tcPr>
          <w:p w:rsidR="006D55A8" w:rsidRPr="003D26CD" w:rsidRDefault="006D55A8" w:rsidP="0025530A">
            <w:pPr>
              <w:spacing w:after="120"/>
              <w:jc w:val="center"/>
              <w:rPr>
                <w:rFonts w:ascii="Arial Narrow" w:eastAsiaTheme="minorEastAsia" w:hAnsi="Arial Narrow"/>
              </w:rPr>
            </w:pPr>
            <w:r w:rsidRPr="003D26CD">
              <w:rPr>
                <w:rFonts w:ascii="Arial Narrow" w:eastAsiaTheme="minorEastAsia" w:hAnsi="Arial Narrow"/>
              </w:rPr>
              <w:t>Višak/manjak raspoloživ u sljedećem razdoblju</w:t>
            </w:r>
          </w:p>
        </w:tc>
        <w:tc>
          <w:tcPr>
            <w:tcW w:w="643" w:type="pct"/>
            <w:tcBorders>
              <w:top w:val="single" w:sz="8" w:space="0" w:color="4F81BD" w:themeColor="accent1"/>
              <w:bottom w:val="single" w:sz="8" w:space="0" w:color="4F81BD" w:themeColor="accent1"/>
            </w:tcBorders>
            <w:vAlign w:val="center"/>
          </w:tcPr>
          <w:p w:rsidR="006D55A8" w:rsidRPr="003D26CD" w:rsidRDefault="009405EA" w:rsidP="00116A73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-133.224</w:t>
            </w:r>
          </w:p>
        </w:tc>
        <w:tc>
          <w:tcPr>
            <w:tcW w:w="513" w:type="pct"/>
            <w:tcBorders>
              <w:top w:val="single" w:sz="8" w:space="0" w:color="4F81BD" w:themeColor="accent1"/>
              <w:bottom w:val="single" w:sz="8" w:space="0" w:color="4F81BD" w:themeColor="accent1"/>
            </w:tcBorders>
            <w:vAlign w:val="center"/>
          </w:tcPr>
          <w:p w:rsidR="006D55A8" w:rsidRPr="003D26CD" w:rsidRDefault="009405EA" w:rsidP="00116A73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-146.912</w:t>
            </w:r>
          </w:p>
        </w:tc>
        <w:tc>
          <w:tcPr>
            <w:tcW w:w="513" w:type="pct"/>
            <w:tcBorders>
              <w:top w:val="single" w:sz="8" w:space="0" w:color="4F81BD" w:themeColor="accent1"/>
              <w:bottom w:val="single" w:sz="8" w:space="0" w:color="4F81BD" w:themeColor="accent1"/>
            </w:tcBorders>
          </w:tcPr>
          <w:p w:rsidR="006D55A8" w:rsidRPr="003D26CD" w:rsidRDefault="00BB22FE" w:rsidP="00B44C07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-75.492</w:t>
            </w:r>
          </w:p>
        </w:tc>
        <w:tc>
          <w:tcPr>
            <w:tcW w:w="513" w:type="pct"/>
            <w:tcBorders>
              <w:top w:val="single" w:sz="8" w:space="0" w:color="4F81BD" w:themeColor="accent1"/>
              <w:bottom w:val="single" w:sz="8" w:space="0" w:color="4F81BD" w:themeColor="accent1"/>
            </w:tcBorders>
          </w:tcPr>
          <w:p w:rsidR="006D55A8" w:rsidRPr="003D26CD" w:rsidRDefault="004935A8" w:rsidP="00116A73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-83.332</w:t>
            </w:r>
          </w:p>
        </w:tc>
        <w:tc>
          <w:tcPr>
            <w:tcW w:w="447" w:type="pct"/>
            <w:tcBorders>
              <w:top w:val="single" w:sz="8" w:space="0" w:color="4F81BD" w:themeColor="accent1"/>
              <w:left w:val="single" w:sz="6" w:space="0" w:color="4F81BD" w:themeColor="accent1"/>
              <w:bottom w:val="single" w:sz="8" w:space="0" w:color="4F81BD" w:themeColor="accent1"/>
            </w:tcBorders>
          </w:tcPr>
          <w:p w:rsidR="006D55A8" w:rsidRPr="003D26CD" w:rsidRDefault="008879D9" w:rsidP="00E92528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-119.337</w:t>
            </w:r>
          </w:p>
        </w:tc>
        <w:tc>
          <w:tcPr>
            <w:tcW w:w="446" w:type="pct"/>
            <w:tcBorders>
              <w:top w:val="single" w:sz="8" w:space="0" w:color="4F81BD" w:themeColor="accent1"/>
              <w:left w:val="single" w:sz="6" w:space="0" w:color="4F81BD" w:themeColor="accent1"/>
              <w:bottom w:val="single" w:sz="8" w:space="0" w:color="4F81BD" w:themeColor="accent1"/>
            </w:tcBorders>
          </w:tcPr>
          <w:p w:rsidR="006D55A8" w:rsidRDefault="00027FCF" w:rsidP="00E92528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-184.347</w:t>
            </w:r>
          </w:p>
        </w:tc>
      </w:tr>
    </w:tbl>
    <w:p w:rsidR="00D81D6F" w:rsidRPr="003D26CD" w:rsidRDefault="00F13F90" w:rsidP="0025530A">
      <w:pPr>
        <w:spacing w:after="120"/>
        <w:rPr>
          <w:rFonts w:ascii="Arial Narrow" w:hAnsi="Arial Narrow"/>
        </w:rPr>
      </w:pPr>
      <w:r w:rsidRPr="003D26CD">
        <w:rPr>
          <w:rFonts w:ascii="Arial Narrow" w:hAnsi="Arial Narrow"/>
        </w:rPr>
        <w:t xml:space="preserve">Struktura iskazanog manjka raspoloživog u sljedećem razdoblju je </w:t>
      </w:r>
      <w:r w:rsidR="00F1244D">
        <w:rPr>
          <w:rFonts w:ascii="Arial Narrow" w:hAnsi="Arial Narrow"/>
        </w:rPr>
        <w:t xml:space="preserve"> vidljiva i</w:t>
      </w:r>
      <w:r w:rsidRPr="003D26CD">
        <w:rPr>
          <w:rFonts w:ascii="Arial Narrow" w:hAnsi="Arial Narrow"/>
        </w:rPr>
        <w:t xml:space="preserve"> pod AOP-om </w:t>
      </w:r>
      <w:r w:rsidR="00F1244D">
        <w:rPr>
          <w:rFonts w:ascii="Arial Narrow" w:hAnsi="Arial Narrow"/>
        </w:rPr>
        <w:t>244</w:t>
      </w:r>
    </w:p>
    <w:p w:rsidR="001D2641" w:rsidRDefault="001D2641" w:rsidP="001D2641">
      <w:pPr>
        <w:pStyle w:val="Tijeloteksta"/>
        <w:jc w:val="left"/>
        <w:rPr>
          <w:rFonts w:ascii="Arial Narrow" w:hAnsi="Arial Narrow"/>
          <w:b w:val="0"/>
        </w:rPr>
      </w:pPr>
    </w:p>
    <w:p w:rsidR="00BD0C36" w:rsidRPr="003D26CD" w:rsidRDefault="00BD0C36" w:rsidP="00162829">
      <w:pPr>
        <w:spacing w:after="120"/>
        <w:rPr>
          <w:rFonts w:ascii="Arial Narrow" w:hAnsi="Arial Narrow"/>
        </w:rPr>
      </w:pPr>
    </w:p>
    <w:p w:rsidR="00F13F90" w:rsidRDefault="00F13F90" w:rsidP="0025530A">
      <w:pPr>
        <w:spacing w:after="120"/>
        <w:rPr>
          <w:rFonts w:ascii="Arial Narrow" w:hAnsi="Arial Narrow"/>
        </w:rPr>
      </w:pPr>
    </w:p>
    <w:p w:rsidR="00C772F0" w:rsidRPr="003D26CD" w:rsidRDefault="00C772F0" w:rsidP="0025530A">
      <w:pPr>
        <w:spacing w:after="120"/>
        <w:rPr>
          <w:rFonts w:ascii="Arial Narrow" w:hAnsi="Arial Narrow"/>
        </w:rPr>
      </w:pPr>
    </w:p>
    <w:p w:rsidR="008051E4" w:rsidRDefault="008051E4" w:rsidP="0025530A">
      <w:pPr>
        <w:spacing w:after="120"/>
        <w:rPr>
          <w:rFonts w:ascii="Arial Narrow" w:hAnsi="Arial Narrow"/>
          <w:b/>
          <w:sz w:val="32"/>
          <w:szCs w:val="32"/>
        </w:rPr>
      </w:pPr>
      <w:r w:rsidRPr="00BD0C36">
        <w:rPr>
          <w:rFonts w:ascii="Arial Narrow" w:hAnsi="Arial Narrow"/>
          <w:b/>
          <w:sz w:val="32"/>
          <w:szCs w:val="32"/>
        </w:rPr>
        <w:t>Bilješke uz izvještaj o obvezama – Obrazac Obveze</w:t>
      </w:r>
    </w:p>
    <w:p w:rsidR="003D4AEC" w:rsidRPr="003D26CD" w:rsidRDefault="003D4AEC" w:rsidP="008775D0">
      <w:pPr>
        <w:spacing w:after="120"/>
        <w:rPr>
          <w:rFonts w:ascii="Arial Narrow" w:hAnsi="Arial Narrow"/>
          <w:b/>
        </w:rPr>
      </w:pPr>
    </w:p>
    <w:p w:rsidR="003D4AEC" w:rsidRPr="003D26CD" w:rsidRDefault="003D4AEC" w:rsidP="00051447">
      <w:pPr>
        <w:spacing w:after="120"/>
        <w:rPr>
          <w:rFonts w:ascii="Arial Narrow" w:hAnsi="Arial Narrow"/>
          <w:b/>
        </w:rPr>
      </w:pPr>
      <w:r w:rsidRPr="003D26CD">
        <w:rPr>
          <w:rFonts w:ascii="Arial Narrow" w:hAnsi="Arial Narrow"/>
          <w:b/>
        </w:rPr>
        <w:t>Stanje nedospjelih obveza na kraju izv</w:t>
      </w:r>
      <w:r w:rsidR="00F13F90" w:rsidRPr="003D26CD">
        <w:rPr>
          <w:rFonts w:ascii="Arial Narrow" w:hAnsi="Arial Narrow"/>
          <w:b/>
        </w:rPr>
        <w:t>ještajnog razdoblja (AOP 090</w:t>
      </w:r>
      <w:r w:rsidRPr="003D26CD">
        <w:rPr>
          <w:rFonts w:ascii="Arial Narrow" w:hAnsi="Arial Narrow"/>
          <w:b/>
        </w:rPr>
        <w:t>)</w:t>
      </w:r>
    </w:p>
    <w:tbl>
      <w:tblPr>
        <w:tblStyle w:val="Srednjipopis2-Isticanje1"/>
        <w:tblW w:w="4821" w:type="pct"/>
        <w:tblBorders>
          <w:insideH w:val="single" w:sz="8" w:space="0" w:color="4F81BD" w:themeColor="accent1"/>
          <w:insideV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1564"/>
        <w:gridCol w:w="3754"/>
        <w:gridCol w:w="1026"/>
        <w:gridCol w:w="2611"/>
      </w:tblGrid>
      <w:tr w:rsidR="00FB074D" w:rsidRPr="003D26CD" w:rsidTr="002017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3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7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FB074D" w:rsidRPr="003D26CD" w:rsidRDefault="00FB074D" w:rsidP="0025530A">
            <w:pPr>
              <w:spacing w:after="120"/>
              <w:jc w:val="center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Račun iz</w:t>
            </w:r>
          </w:p>
          <w:p w:rsidR="00FB074D" w:rsidRPr="003D26CD" w:rsidRDefault="00FB074D" w:rsidP="0025530A">
            <w:pPr>
              <w:spacing w:after="120"/>
              <w:jc w:val="center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računskog</w:t>
            </w:r>
          </w:p>
          <w:p w:rsidR="00FB074D" w:rsidRPr="003D26CD" w:rsidRDefault="00FB074D" w:rsidP="0025530A">
            <w:pPr>
              <w:spacing w:after="120"/>
              <w:jc w:val="center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plana</w:t>
            </w:r>
          </w:p>
        </w:tc>
        <w:tc>
          <w:tcPr>
            <w:tcW w:w="209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B074D" w:rsidRPr="003D26CD" w:rsidRDefault="00FB074D" w:rsidP="0025530A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Stanje nedospjelih obveza na kraju izvještajnog razdoblja (AOP 098/101)</w:t>
            </w:r>
          </w:p>
        </w:tc>
        <w:tc>
          <w:tcPr>
            <w:tcW w:w="57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B074D" w:rsidRPr="003D26CD" w:rsidRDefault="00FB074D" w:rsidP="0025530A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AOP</w:t>
            </w:r>
          </w:p>
          <w:p w:rsidR="00FB074D" w:rsidRPr="003D26CD" w:rsidRDefault="008B2064" w:rsidP="0025530A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097</w:t>
            </w:r>
          </w:p>
        </w:tc>
        <w:tc>
          <w:tcPr>
            <w:tcW w:w="14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B074D" w:rsidRPr="003D26CD" w:rsidRDefault="006D352F" w:rsidP="0025530A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Stanje 31. prosinca 2021</w:t>
            </w:r>
            <w:r w:rsidR="00FB074D"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.</w:t>
            </w:r>
          </w:p>
        </w:tc>
      </w:tr>
      <w:tr w:rsidR="00FB074D" w:rsidRPr="003D26CD" w:rsidTr="002017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FB074D" w:rsidRPr="003D26CD" w:rsidRDefault="00FB074D" w:rsidP="0025530A">
            <w:pPr>
              <w:spacing w:after="120"/>
              <w:jc w:val="center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1</w:t>
            </w:r>
          </w:p>
        </w:tc>
        <w:tc>
          <w:tcPr>
            <w:tcW w:w="209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B074D" w:rsidRPr="003D26CD" w:rsidRDefault="00FB074D" w:rsidP="0025530A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2</w:t>
            </w:r>
          </w:p>
        </w:tc>
        <w:tc>
          <w:tcPr>
            <w:tcW w:w="57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B074D" w:rsidRPr="003D26CD" w:rsidRDefault="00FB074D" w:rsidP="0025530A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3</w:t>
            </w:r>
          </w:p>
        </w:tc>
        <w:tc>
          <w:tcPr>
            <w:tcW w:w="1458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FB074D" w:rsidRPr="003D26CD" w:rsidRDefault="00FB074D" w:rsidP="0025530A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4</w:t>
            </w:r>
          </w:p>
        </w:tc>
      </w:tr>
      <w:tr w:rsidR="00FB074D" w:rsidRPr="003D26CD" w:rsidTr="002017C0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" w:type="pct"/>
            <w:tcBorders>
              <w:left w:val="none" w:sz="0" w:space="0" w:color="auto"/>
              <w:bottom w:val="single" w:sz="8" w:space="0" w:color="4F81BD" w:themeColor="accent1"/>
              <w:right w:val="none" w:sz="0" w:space="0" w:color="auto"/>
            </w:tcBorders>
            <w:noWrap/>
            <w:vAlign w:val="center"/>
          </w:tcPr>
          <w:p w:rsidR="00FB074D" w:rsidRPr="003D26CD" w:rsidRDefault="00FB074D" w:rsidP="00C123D2">
            <w:pPr>
              <w:spacing w:after="120"/>
              <w:rPr>
                <w:rFonts w:ascii="Arial Narrow" w:eastAsiaTheme="minorEastAsia" w:hAnsi="Arial Narrow"/>
                <w:b/>
              </w:rPr>
            </w:pPr>
          </w:p>
        </w:tc>
        <w:tc>
          <w:tcPr>
            <w:tcW w:w="2096" w:type="pct"/>
            <w:tcBorders>
              <w:bottom w:val="single" w:sz="8" w:space="0" w:color="4F81BD" w:themeColor="accent1"/>
            </w:tcBorders>
            <w:vAlign w:val="center"/>
          </w:tcPr>
          <w:p w:rsidR="00FB074D" w:rsidRPr="003D26CD" w:rsidRDefault="00FB074D" w:rsidP="0025530A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b/>
              </w:rPr>
            </w:pPr>
            <w:r w:rsidRPr="003D26CD">
              <w:rPr>
                <w:rFonts w:ascii="Arial Narrow" w:eastAsiaTheme="minorEastAsia" w:hAnsi="Arial Narrow"/>
                <w:b/>
              </w:rPr>
              <w:t>Međusobne  obveze proračunskih korisnika</w:t>
            </w:r>
          </w:p>
        </w:tc>
        <w:tc>
          <w:tcPr>
            <w:tcW w:w="573" w:type="pct"/>
            <w:tcBorders>
              <w:bottom w:val="single" w:sz="8" w:space="0" w:color="4F81BD" w:themeColor="accent1"/>
            </w:tcBorders>
            <w:vAlign w:val="center"/>
          </w:tcPr>
          <w:p w:rsidR="00FB074D" w:rsidRPr="003D26CD" w:rsidRDefault="00FB074D" w:rsidP="0025530A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b/>
              </w:rPr>
            </w:pPr>
          </w:p>
          <w:p w:rsidR="00C123D2" w:rsidRPr="003D26CD" w:rsidRDefault="008B2064" w:rsidP="0025530A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  <w:b/>
              </w:rPr>
              <w:t>098</w:t>
            </w:r>
          </w:p>
        </w:tc>
        <w:tc>
          <w:tcPr>
            <w:tcW w:w="1458" w:type="pct"/>
            <w:tcBorders>
              <w:bottom w:val="single" w:sz="8" w:space="0" w:color="4F81BD" w:themeColor="accent1"/>
            </w:tcBorders>
            <w:vAlign w:val="center"/>
          </w:tcPr>
          <w:p w:rsidR="00FB074D" w:rsidRPr="008775D0" w:rsidRDefault="00203C37" w:rsidP="0025530A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  <w:b/>
                <w:color w:val="FF0000"/>
              </w:rPr>
            </w:pPr>
            <w:r>
              <w:rPr>
                <w:rFonts w:ascii="Arial Narrow" w:eastAsiaTheme="minorEastAsia" w:hAnsi="Arial Narrow"/>
                <w:b/>
                <w:color w:val="auto"/>
              </w:rPr>
              <w:t>29.186</w:t>
            </w:r>
          </w:p>
        </w:tc>
      </w:tr>
      <w:tr w:rsidR="00824805" w:rsidRPr="003D26CD" w:rsidTr="002017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6" w:space="0" w:color="4F81BD" w:themeColor="accent1"/>
            </w:tcBorders>
            <w:noWrap/>
            <w:vAlign w:val="center"/>
          </w:tcPr>
          <w:p w:rsidR="00824805" w:rsidRPr="003D26CD" w:rsidRDefault="00824805" w:rsidP="0025530A">
            <w:pPr>
              <w:spacing w:after="120"/>
              <w:jc w:val="center"/>
              <w:rPr>
                <w:rFonts w:ascii="Arial Narrow" w:hAnsi="Arial Narrow"/>
                <w:b/>
              </w:rPr>
            </w:pPr>
            <w:r w:rsidRPr="003D26CD">
              <w:rPr>
                <w:rFonts w:ascii="Arial Narrow" w:hAnsi="Arial Narrow"/>
                <w:b/>
              </w:rPr>
              <w:t>23</w:t>
            </w:r>
          </w:p>
        </w:tc>
        <w:tc>
          <w:tcPr>
            <w:tcW w:w="2096" w:type="pct"/>
            <w:tcBorders>
              <w:top w:val="single" w:sz="8" w:space="0" w:color="4F81BD" w:themeColor="accent1"/>
              <w:left w:val="single" w:sz="6" w:space="0" w:color="4F81BD" w:themeColor="accent1"/>
              <w:bottom w:val="single" w:sz="8" w:space="0" w:color="4F81BD" w:themeColor="accent1"/>
              <w:right w:val="single" w:sz="6" w:space="0" w:color="4F81BD" w:themeColor="accent1"/>
            </w:tcBorders>
            <w:vAlign w:val="center"/>
          </w:tcPr>
          <w:p w:rsidR="00824805" w:rsidRPr="003D26CD" w:rsidRDefault="00824805" w:rsidP="0025530A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3D26CD">
              <w:rPr>
                <w:rFonts w:ascii="Arial Narrow" w:hAnsi="Arial Narrow"/>
                <w:b/>
              </w:rPr>
              <w:t>Obveze za rashode poslovanja</w:t>
            </w:r>
          </w:p>
        </w:tc>
        <w:tc>
          <w:tcPr>
            <w:tcW w:w="573" w:type="pct"/>
            <w:tcBorders>
              <w:top w:val="single" w:sz="8" w:space="0" w:color="4F81BD" w:themeColor="accent1"/>
              <w:left w:val="single" w:sz="6" w:space="0" w:color="4F81BD" w:themeColor="accent1"/>
              <w:bottom w:val="single" w:sz="8" w:space="0" w:color="4F81BD" w:themeColor="accent1"/>
              <w:right w:val="single" w:sz="6" w:space="0" w:color="4F81BD" w:themeColor="accent1"/>
            </w:tcBorders>
            <w:vAlign w:val="center"/>
          </w:tcPr>
          <w:p w:rsidR="00824805" w:rsidRPr="009D3BD1" w:rsidRDefault="008B2064" w:rsidP="0025530A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099</w:t>
            </w:r>
          </w:p>
        </w:tc>
        <w:tc>
          <w:tcPr>
            <w:tcW w:w="1458" w:type="pct"/>
            <w:tcBorders>
              <w:top w:val="single" w:sz="8" w:space="0" w:color="4F81BD" w:themeColor="accent1"/>
              <w:left w:val="single" w:sz="6" w:space="0" w:color="4F81BD" w:themeColor="accent1"/>
              <w:bottom w:val="single" w:sz="8" w:space="0" w:color="4F81BD" w:themeColor="accent1"/>
            </w:tcBorders>
            <w:vAlign w:val="center"/>
          </w:tcPr>
          <w:p w:rsidR="00824805" w:rsidRPr="008775D0" w:rsidRDefault="00763DC3" w:rsidP="001E2EA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auto"/>
              </w:rPr>
              <w:t>665.697</w:t>
            </w:r>
          </w:p>
        </w:tc>
      </w:tr>
      <w:tr w:rsidR="00FB074D" w:rsidRPr="003D26CD" w:rsidTr="002017C0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" w:type="pct"/>
            <w:tcBorders>
              <w:top w:val="single" w:sz="8" w:space="0" w:color="4F81BD" w:themeColor="accent1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FB074D" w:rsidRPr="003D26CD" w:rsidRDefault="00FB074D" w:rsidP="0025530A">
            <w:pPr>
              <w:spacing w:after="120"/>
              <w:jc w:val="center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23</w:t>
            </w:r>
            <w:r w:rsidR="00DE765D" w:rsidRPr="003D26CD">
              <w:rPr>
                <w:rFonts w:ascii="Arial Narrow" w:eastAsiaTheme="minorEastAsia" w:hAnsi="Arial Narrow" w:cstheme="minorBidi"/>
                <w:color w:val="auto"/>
              </w:rPr>
              <w:t>1</w:t>
            </w:r>
          </w:p>
        </w:tc>
        <w:tc>
          <w:tcPr>
            <w:tcW w:w="2096" w:type="pct"/>
            <w:tcBorders>
              <w:top w:val="single" w:sz="8" w:space="0" w:color="4F81BD" w:themeColor="accent1"/>
              <w:bottom w:val="single" w:sz="8" w:space="0" w:color="4F81BD" w:themeColor="accent1"/>
            </w:tcBorders>
            <w:vAlign w:val="center"/>
          </w:tcPr>
          <w:p w:rsidR="00FB074D" w:rsidRPr="003D26CD" w:rsidRDefault="00FB074D" w:rsidP="0025530A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 xml:space="preserve">Obveze za </w:t>
            </w:r>
            <w:r w:rsidR="00DE765D" w:rsidRPr="003D26CD">
              <w:rPr>
                <w:rFonts w:ascii="Arial Narrow" w:eastAsiaTheme="minorEastAsia" w:hAnsi="Arial Narrow" w:cstheme="minorBidi"/>
                <w:color w:val="auto"/>
              </w:rPr>
              <w:t>zaposlene</w:t>
            </w:r>
          </w:p>
        </w:tc>
        <w:tc>
          <w:tcPr>
            <w:tcW w:w="573" w:type="pct"/>
            <w:tcBorders>
              <w:top w:val="single" w:sz="8" w:space="0" w:color="4F81BD" w:themeColor="accent1"/>
              <w:bottom w:val="single" w:sz="8" w:space="0" w:color="4F81BD" w:themeColor="accent1"/>
            </w:tcBorders>
            <w:vAlign w:val="center"/>
          </w:tcPr>
          <w:p w:rsidR="00FB074D" w:rsidRPr="003D26CD" w:rsidRDefault="00FB074D" w:rsidP="0025530A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</w:p>
        </w:tc>
        <w:tc>
          <w:tcPr>
            <w:tcW w:w="1458" w:type="pct"/>
            <w:tcBorders>
              <w:top w:val="single" w:sz="8" w:space="0" w:color="4F81BD" w:themeColor="accent1"/>
              <w:bottom w:val="single" w:sz="8" w:space="0" w:color="4F81BD" w:themeColor="accent1"/>
            </w:tcBorders>
            <w:vAlign w:val="center"/>
          </w:tcPr>
          <w:p w:rsidR="00FB074D" w:rsidRPr="008775D0" w:rsidRDefault="00203C37" w:rsidP="001E2EA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FF0000"/>
              </w:rPr>
            </w:pPr>
            <w:r>
              <w:rPr>
                <w:rFonts w:ascii="Arial Narrow" w:eastAsiaTheme="minorEastAsia" w:hAnsi="Arial Narrow" w:cstheme="minorBidi"/>
                <w:color w:val="auto"/>
              </w:rPr>
              <w:t>484.179</w:t>
            </w:r>
          </w:p>
        </w:tc>
      </w:tr>
      <w:tr w:rsidR="00DE765D" w:rsidRPr="003D26CD" w:rsidTr="003B26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" w:type="pct"/>
            <w:tcBorders>
              <w:left w:val="none" w:sz="0" w:space="0" w:color="auto"/>
              <w:bottom w:val="single" w:sz="8" w:space="0" w:color="4F81BD" w:themeColor="accent1"/>
              <w:right w:val="none" w:sz="0" w:space="0" w:color="auto"/>
            </w:tcBorders>
            <w:noWrap/>
            <w:vAlign w:val="center"/>
          </w:tcPr>
          <w:p w:rsidR="00DE765D" w:rsidRPr="003D26CD" w:rsidRDefault="00DE765D" w:rsidP="0025530A">
            <w:pPr>
              <w:spacing w:after="120"/>
              <w:jc w:val="center"/>
              <w:rPr>
                <w:rFonts w:ascii="Arial Narrow" w:eastAsiaTheme="minorEastAsia" w:hAnsi="Arial Narrow"/>
              </w:rPr>
            </w:pPr>
            <w:r w:rsidRPr="003D26CD">
              <w:rPr>
                <w:rFonts w:ascii="Arial Narrow" w:eastAsiaTheme="minorEastAsia" w:hAnsi="Arial Narrow"/>
              </w:rPr>
              <w:t>232</w:t>
            </w:r>
          </w:p>
        </w:tc>
        <w:tc>
          <w:tcPr>
            <w:tcW w:w="2096" w:type="pct"/>
            <w:tcBorders>
              <w:top w:val="single" w:sz="8" w:space="0" w:color="4F81BD" w:themeColor="accent1"/>
              <w:bottom w:val="single" w:sz="8" w:space="0" w:color="4F81BD" w:themeColor="accent1"/>
              <w:right w:val="single" w:sz="6" w:space="0" w:color="4F81BD" w:themeColor="accent1"/>
            </w:tcBorders>
            <w:vAlign w:val="center"/>
          </w:tcPr>
          <w:p w:rsidR="00DE765D" w:rsidRPr="003D26CD" w:rsidRDefault="00DE765D" w:rsidP="0025530A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</w:rPr>
            </w:pPr>
            <w:r w:rsidRPr="003D26CD">
              <w:rPr>
                <w:rFonts w:ascii="Arial Narrow" w:eastAsiaTheme="minorEastAsia" w:hAnsi="Arial Narrow"/>
              </w:rPr>
              <w:t>Obveze za rashode poslovanja</w:t>
            </w:r>
          </w:p>
        </w:tc>
        <w:tc>
          <w:tcPr>
            <w:tcW w:w="573" w:type="pct"/>
            <w:tcBorders>
              <w:top w:val="single" w:sz="8" w:space="0" w:color="4F81BD" w:themeColor="accent1"/>
              <w:left w:val="single" w:sz="6" w:space="0" w:color="4F81BD" w:themeColor="accent1"/>
              <w:bottom w:val="single" w:sz="8" w:space="0" w:color="4F81BD" w:themeColor="accent1"/>
              <w:right w:val="single" w:sz="6" w:space="0" w:color="4F81BD" w:themeColor="accent1"/>
            </w:tcBorders>
            <w:vAlign w:val="center"/>
          </w:tcPr>
          <w:p w:rsidR="00DE765D" w:rsidRPr="003D26CD" w:rsidRDefault="00DE765D" w:rsidP="00C123D2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</w:rPr>
            </w:pPr>
          </w:p>
        </w:tc>
        <w:tc>
          <w:tcPr>
            <w:tcW w:w="1458" w:type="pct"/>
            <w:tcBorders>
              <w:top w:val="single" w:sz="8" w:space="0" w:color="4F81BD" w:themeColor="accent1"/>
              <w:left w:val="single" w:sz="6" w:space="0" w:color="4F81BD" w:themeColor="accent1"/>
              <w:bottom w:val="single" w:sz="8" w:space="0" w:color="4F81BD" w:themeColor="accent1"/>
            </w:tcBorders>
            <w:vAlign w:val="center"/>
          </w:tcPr>
          <w:p w:rsidR="00DE765D" w:rsidRPr="008775D0" w:rsidRDefault="00203C37" w:rsidP="0025530A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/>
                <w:color w:val="FF0000"/>
              </w:rPr>
            </w:pPr>
            <w:r>
              <w:rPr>
                <w:rFonts w:ascii="Arial Narrow" w:eastAsiaTheme="minorEastAsia" w:hAnsi="Arial Narrow"/>
                <w:color w:val="auto"/>
              </w:rPr>
              <w:t>181.217</w:t>
            </w:r>
          </w:p>
        </w:tc>
      </w:tr>
      <w:tr w:rsidR="003B26E9" w:rsidRPr="003D26CD" w:rsidTr="003B26E9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" w:type="pct"/>
            <w:tcBorders>
              <w:left w:val="single" w:sz="8" w:space="0" w:color="4F81BD" w:themeColor="accent1"/>
              <w:bottom w:val="single" w:sz="8" w:space="0" w:color="4F81BD" w:themeColor="accent1"/>
            </w:tcBorders>
            <w:noWrap/>
            <w:vAlign w:val="center"/>
          </w:tcPr>
          <w:p w:rsidR="003B26E9" w:rsidRPr="003D26CD" w:rsidRDefault="003B26E9" w:rsidP="0025530A">
            <w:pPr>
              <w:spacing w:after="120"/>
              <w:jc w:val="center"/>
              <w:rPr>
                <w:rFonts w:ascii="Arial Narrow" w:hAnsi="Arial Narrow"/>
              </w:rPr>
            </w:pPr>
            <w:r w:rsidRPr="003D26CD">
              <w:rPr>
                <w:rFonts w:ascii="Arial Narrow" w:hAnsi="Arial Narrow"/>
              </w:rPr>
              <w:t>234</w:t>
            </w:r>
          </w:p>
        </w:tc>
        <w:tc>
          <w:tcPr>
            <w:tcW w:w="2096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3B26E9" w:rsidRPr="003D26CD" w:rsidRDefault="003B26E9" w:rsidP="0025530A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3D26CD">
              <w:rPr>
                <w:rFonts w:ascii="Arial Narrow" w:hAnsi="Arial Narrow"/>
              </w:rPr>
              <w:t>Obveze za financijske rashode</w:t>
            </w:r>
          </w:p>
        </w:tc>
        <w:tc>
          <w:tcPr>
            <w:tcW w:w="573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3B26E9" w:rsidRPr="003D26CD" w:rsidRDefault="003B26E9" w:rsidP="00C123D2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1458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  <w:vAlign w:val="center"/>
          </w:tcPr>
          <w:p w:rsidR="003B26E9" w:rsidRPr="008775D0" w:rsidRDefault="00203C37" w:rsidP="0025530A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auto"/>
              </w:rPr>
              <w:t>301</w:t>
            </w:r>
          </w:p>
        </w:tc>
      </w:tr>
      <w:tr w:rsidR="00C123D2" w:rsidRPr="003D26CD" w:rsidTr="002017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" w:type="pct"/>
            <w:tcBorders>
              <w:left w:val="single" w:sz="8" w:space="0" w:color="4F81BD" w:themeColor="accent1"/>
              <w:bottom w:val="single" w:sz="8" w:space="0" w:color="4F81BD" w:themeColor="accent1"/>
              <w:right w:val="single" w:sz="6" w:space="0" w:color="4F81BD" w:themeColor="accent1"/>
            </w:tcBorders>
            <w:noWrap/>
            <w:vAlign w:val="center"/>
          </w:tcPr>
          <w:p w:rsidR="00C123D2" w:rsidRPr="003D26CD" w:rsidRDefault="00C123D2" w:rsidP="00C123D2">
            <w:pPr>
              <w:spacing w:after="120"/>
              <w:jc w:val="center"/>
              <w:rPr>
                <w:rFonts w:ascii="Arial Narrow" w:hAnsi="Arial Narrow"/>
                <w:b/>
              </w:rPr>
            </w:pPr>
            <w:r w:rsidRPr="003D26CD">
              <w:rPr>
                <w:rFonts w:ascii="Arial Narrow" w:hAnsi="Arial Narrow"/>
                <w:b/>
              </w:rPr>
              <w:t>24</w:t>
            </w:r>
          </w:p>
        </w:tc>
        <w:tc>
          <w:tcPr>
            <w:tcW w:w="2096" w:type="pct"/>
            <w:tcBorders>
              <w:left w:val="single" w:sz="6" w:space="0" w:color="4F81BD" w:themeColor="accent1"/>
              <w:bottom w:val="single" w:sz="8" w:space="0" w:color="4F81BD" w:themeColor="accent1"/>
              <w:right w:val="single" w:sz="6" w:space="0" w:color="4F81BD" w:themeColor="accent1"/>
            </w:tcBorders>
            <w:vAlign w:val="center"/>
          </w:tcPr>
          <w:p w:rsidR="00C123D2" w:rsidRPr="003D26CD" w:rsidRDefault="00C123D2" w:rsidP="00C123D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3D26CD">
              <w:rPr>
                <w:rFonts w:ascii="Arial Narrow" w:hAnsi="Arial Narrow"/>
                <w:b/>
              </w:rPr>
              <w:t>Obveze za nabavu nefinancijske imovine</w:t>
            </w:r>
          </w:p>
        </w:tc>
        <w:tc>
          <w:tcPr>
            <w:tcW w:w="573" w:type="pct"/>
            <w:tcBorders>
              <w:left w:val="single" w:sz="6" w:space="0" w:color="4F81BD" w:themeColor="accent1"/>
              <w:bottom w:val="single" w:sz="8" w:space="0" w:color="4F81BD" w:themeColor="accent1"/>
              <w:right w:val="single" w:sz="6" w:space="0" w:color="4F81BD" w:themeColor="accent1"/>
            </w:tcBorders>
            <w:vAlign w:val="center"/>
          </w:tcPr>
          <w:p w:rsidR="00C123D2" w:rsidRPr="003D26CD" w:rsidRDefault="009F2377" w:rsidP="00C123D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0"/>
                <w:szCs w:val="20"/>
              </w:rPr>
            </w:pPr>
            <w:r w:rsidRPr="003D26CD">
              <w:rPr>
                <w:rFonts w:ascii="Arial Narrow" w:hAnsi="Arial Narrow"/>
                <w:b/>
                <w:sz w:val="20"/>
                <w:szCs w:val="20"/>
              </w:rPr>
              <w:t>093</w:t>
            </w:r>
          </w:p>
        </w:tc>
        <w:tc>
          <w:tcPr>
            <w:tcW w:w="1458" w:type="pct"/>
            <w:tcBorders>
              <w:left w:val="single" w:sz="6" w:space="0" w:color="4F81BD" w:themeColor="accent1"/>
              <w:bottom w:val="single" w:sz="8" w:space="0" w:color="4F81BD" w:themeColor="accent1"/>
            </w:tcBorders>
            <w:vAlign w:val="center"/>
          </w:tcPr>
          <w:p w:rsidR="00C123D2" w:rsidRPr="008775D0" w:rsidRDefault="009F2377" w:rsidP="00C123D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FF0000"/>
              </w:rPr>
            </w:pPr>
            <w:r w:rsidRPr="00E55CB1">
              <w:rPr>
                <w:rFonts w:ascii="Arial Narrow" w:hAnsi="Arial Narrow"/>
                <w:b/>
                <w:color w:val="auto"/>
              </w:rPr>
              <w:t>-</w:t>
            </w:r>
          </w:p>
        </w:tc>
      </w:tr>
      <w:tr w:rsidR="008B123C" w:rsidRPr="003D26CD" w:rsidTr="002017C0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" w:type="pct"/>
            <w:tcBorders>
              <w:top w:val="single" w:sz="8" w:space="0" w:color="4F81BD" w:themeColor="accent1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8B123C" w:rsidRPr="003D26CD" w:rsidRDefault="008B123C" w:rsidP="0025530A">
            <w:pPr>
              <w:spacing w:after="120"/>
              <w:jc w:val="center"/>
              <w:rPr>
                <w:rFonts w:ascii="Arial Narrow" w:hAnsi="Arial Narrow"/>
              </w:rPr>
            </w:pPr>
            <w:r w:rsidRPr="003D26CD">
              <w:rPr>
                <w:rFonts w:ascii="Arial Narrow" w:hAnsi="Arial Narrow"/>
              </w:rPr>
              <w:t>242</w:t>
            </w:r>
          </w:p>
        </w:tc>
        <w:tc>
          <w:tcPr>
            <w:tcW w:w="2096" w:type="pct"/>
            <w:tcBorders>
              <w:top w:val="single" w:sz="8" w:space="0" w:color="4F81BD" w:themeColor="accent1"/>
            </w:tcBorders>
            <w:vAlign w:val="center"/>
          </w:tcPr>
          <w:p w:rsidR="008B123C" w:rsidRPr="003D26CD" w:rsidRDefault="00A1101A" w:rsidP="008B123C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3D26CD">
              <w:rPr>
                <w:rFonts w:ascii="Arial Narrow" w:hAnsi="Arial Narrow"/>
              </w:rPr>
              <w:t>Obveze za nabavu dugotrajne imovine</w:t>
            </w:r>
          </w:p>
        </w:tc>
        <w:tc>
          <w:tcPr>
            <w:tcW w:w="573" w:type="pct"/>
            <w:tcBorders>
              <w:top w:val="single" w:sz="8" w:space="0" w:color="4F81BD" w:themeColor="accent1"/>
            </w:tcBorders>
            <w:vAlign w:val="center"/>
          </w:tcPr>
          <w:p w:rsidR="008B123C" w:rsidRPr="003D26CD" w:rsidRDefault="008B123C" w:rsidP="009F2377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1458" w:type="pct"/>
            <w:tcBorders>
              <w:top w:val="single" w:sz="8" w:space="0" w:color="4F81BD" w:themeColor="accent1"/>
            </w:tcBorders>
            <w:vAlign w:val="center"/>
          </w:tcPr>
          <w:p w:rsidR="008B123C" w:rsidRPr="008775D0" w:rsidRDefault="009F2377" w:rsidP="0025530A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FF0000"/>
              </w:rPr>
            </w:pPr>
            <w:r w:rsidRPr="00E55CB1">
              <w:rPr>
                <w:rFonts w:ascii="Arial Narrow" w:hAnsi="Arial Narrow"/>
                <w:color w:val="auto"/>
              </w:rPr>
              <w:t>-</w:t>
            </w:r>
          </w:p>
        </w:tc>
      </w:tr>
    </w:tbl>
    <w:p w:rsidR="009F2377" w:rsidRPr="003D26CD" w:rsidRDefault="009F2377" w:rsidP="00051447">
      <w:pPr>
        <w:spacing w:after="120"/>
        <w:rPr>
          <w:rFonts w:ascii="Arial Narrow" w:hAnsi="Arial Narrow" w:cstheme="majorBidi"/>
          <w:b/>
          <w:color w:val="000000" w:themeColor="text1"/>
        </w:rPr>
      </w:pPr>
    </w:p>
    <w:p w:rsidR="009D3448" w:rsidRPr="003D26CD" w:rsidRDefault="008435F0" w:rsidP="00051447">
      <w:pPr>
        <w:spacing w:after="120"/>
        <w:rPr>
          <w:rFonts w:ascii="Arial Narrow" w:hAnsi="Arial Narrow"/>
        </w:rPr>
      </w:pPr>
      <w:r w:rsidRPr="003D26CD">
        <w:rPr>
          <w:rFonts w:ascii="Arial Narrow" w:hAnsi="Arial Narrow" w:cstheme="majorBidi"/>
          <w:color w:val="000000" w:themeColor="text1"/>
        </w:rPr>
        <w:t>Stanje nedospjelih međusobnih obveza odnosi se na bolovanje preko 42 dana na teret HZZO</w:t>
      </w:r>
      <w:r w:rsidR="00B337A8">
        <w:rPr>
          <w:rFonts w:ascii="Arial Narrow" w:hAnsi="Arial Narrow" w:cstheme="majorBidi"/>
          <w:color w:val="000000" w:themeColor="text1"/>
        </w:rPr>
        <w:t xml:space="preserve"> (</w:t>
      </w:r>
      <w:r w:rsidR="00763DC3">
        <w:rPr>
          <w:rFonts w:ascii="Arial Narrow" w:hAnsi="Arial Narrow" w:cstheme="majorBidi"/>
          <w:color w:val="000000" w:themeColor="text1"/>
        </w:rPr>
        <w:t>29.186</w:t>
      </w:r>
      <w:r w:rsidR="00B337A8">
        <w:rPr>
          <w:rFonts w:ascii="Arial Narrow" w:hAnsi="Arial Narrow" w:cstheme="majorBidi"/>
          <w:color w:val="000000" w:themeColor="text1"/>
        </w:rPr>
        <w:t xml:space="preserve"> kn</w:t>
      </w:r>
      <w:r w:rsidR="000B33BA" w:rsidRPr="003D26CD">
        <w:rPr>
          <w:rFonts w:ascii="Arial Narrow" w:hAnsi="Arial Narrow" w:cstheme="majorBidi"/>
          <w:color w:val="000000" w:themeColor="text1"/>
        </w:rPr>
        <w:t>)</w:t>
      </w:r>
      <w:r w:rsidR="00763DC3">
        <w:rPr>
          <w:rFonts w:ascii="Arial Narrow" w:hAnsi="Arial Narrow" w:cstheme="majorBidi"/>
          <w:color w:val="000000" w:themeColor="text1"/>
        </w:rPr>
        <w:t>.</w:t>
      </w:r>
      <w:r w:rsidRPr="003D26CD">
        <w:rPr>
          <w:rFonts w:ascii="Arial Narrow" w:hAnsi="Arial Narrow" w:cstheme="majorBidi"/>
          <w:color w:val="000000" w:themeColor="text1"/>
        </w:rPr>
        <w:t xml:space="preserve"> </w:t>
      </w:r>
    </w:p>
    <w:p w:rsidR="00DE765D" w:rsidRPr="003D26CD" w:rsidRDefault="00DE765D" w:rsidP="00051447">
      <w:pPr>
        <w:spacing w:after="120"/>
        <w:rPr>
          <w:rFonts w:ascii="Arial Narrow" w:hAnsi="Arial Narrow"/>
        </w:rPr>
      </w:pPr>
      <w:r w:rsidRPr="003D26CD">
        <w:rPr>
          <w:rFonts w:ascii="Arial Narrow" w:hAnsi="Arial Narrow"/>
        </w:rPr>
        <w:t>Stanje nedospjelih obveza (</w:t>
      </w:r>
      <w:r w:rsidRPr="003D26CD">
        <w:rPr>
          <w:rFonts w:ascii="Arial Narrow" w:hAnsi="Arial Narrow"/>
          <w:b/>
        </w:rPr>
        <w:t>231</w:t>
      </w:r>
      <w:r w:rsidRPr="003D26CD">
        <w:rPr>
          <w:rFonts w:ascii="Arial Narrow" w:hAnsi="Arial Narrow"/>
        </w:rPr>
        <w:t>)</w:t>
      </w:r>
      <w:r w:rsidR="003D268A" w:rsidRPr="003D26CD">
        <w:rPr>
          <w:rFonts w:ascii="Arial Narrow" w:hAnsi="Arial Narrow"/>
        </w:rPr>
        <w:t xml:space="preserve"> u iznosu </w:t>
      </w:r>
      <w:r w:rsidR="00763DC3">
        <w:rPr>
          <w:rFonts w:ascii="Arial Narrow" w:hAnsi="Arial Narrow"/>
        </w:rPr>
        <w:t>484.179</w:t>
      </w:r>
      <w:r w:rsidR="003B26E9" w:rsidRPr="003D26CD">
        <w:rPr>
          <w:rFonts w:ascii="Arial Narrow" w:hAnsi="Arial Narrow"/>
        </w:rPr>
        <w:t xml:space="preserve"> </w:t>
      </w:r>
      <w:r w:rsidR="003D268A" w:rsidRPr="003D26CD">
        <w:rPr>
          <w:rFonts w:ascii="Arial Narrow" w:hAnsi="Arial Narrow"/>
        </w:rPr>
        <w:t>kn</w:t>
      </w:r>
      <w:r w:rsidR="00987953" w:rsidRPr="003D26CD">
        <w:rPr>
          <w:rFonts w:ascii="Arial Narrow" w:hAnsi="Arial Narrow"/>
        </w:rPr>
        <w:t xml:space="preserve"> odnos</w:t>
      </w:r>
      <w:r w:rsidR="005E020D">
        <w:rPr>
          <w:rFonts w:ascii="Arial Narrow" w:hAnsi="Arial Narrow"/>
        </w:rPr>
        <w:t>i se na plaću 12/202</w:t>
      </w:r>
      <w:r w:rsidR="00763DC3">
        <w:rPr>
          <w:rFonts w:ascii="Arial Narrow" w:hAnsi="Arial Narrow"/>
        </w:rPr>
        <w:t>1</w:t>
      </w:r>
      <w:r w:rsidRPr="003D26CD">
        <w:rPr>
          <w:rFonts w:ascii="Arial Narrow" w:hAnsi="Arial Narrow"/>
        </w:rPr>
        <w:t>.</w:t>
      </w:r>
      <w:r w:rsidR="00763DC3">
        <w:rPr>
          <w:rFonts w:ascii="Arial Narrow" w:hAnsi="Arial Narrow"/>
        </w:rPr>
        <w:t>i</w:t>
      </w:r>
      <w:r w:rsidRPr="003D26CD">
        <w:rPr>
          <w:rFonts w:ascii="Arial Narrow" w:hAnsi="Arial Narrow"/>
        </w:rPr>
        <w:t xml:space="preserve"> materijalna prava 11. i 12./</w:t>
      </w:r>
      <w:r w:rsidR="005E020D">
        <w:rPr>
          <w:rFonts w:ascii="Arial Narrow" w:hAnsi="Arial Narrow"/>
        </w:rPr>
        <w:t>202</w:t>
      </w:r>
      <w:r w:rsidR="00763DC3">
        <w:rPr>
          <w:rFonts w:ascii="Arial Narrow" w:hAnsi="Arial Narrow"/>
        </w:rPr>
        <w:t>1</w:t>
      </w:r>
    </w:p>
    <w:p w:rsidR="00DE765D" w:rsidRPr="003D26CD" w:rsidRDefault="00DE765D" w:rsidP="00051447">
      <w:pPr>
        <w:spacing w:after="120"/>
        <w:rPr>
          <w:rFonts w:ascii="Arial Narrow" w:hAnsi="Arial Narrow"/>
        </w:rPr>
      </w:pPr>
      <w:r w:rsidRPr="003D26CD">
        <w:rPr>
          <w:rFonts w:ascii="Arial Narrow" w:hAnsi="Arial Narrow"/>
        </w:rPr>
        <w:t>Stanje nedospjelih obveza (</w:t>
      </w:r>
      <w:r w:rsidRPr="003D26CD">
        <w:rPr>
          <w:rFonts w:ascii="Arial Narrow" w:hAnsi="Arial Narrow"/>
          <w:b/>
        </w:rPr>
        <w:t>232</w:t>
      </w:r>
      <w:r w:rsidRPr="003D26CD">
        <w:rPr>
          <w:rFonts w:ascii="Arial Narrow" w:hAnsi="Arial Narrow"/>
        </w:rPr>
        <w:t>)</w:t>
      </w:r>
      <w:r w:rsidR="00740375">
        <w:rPr>
          <w:rFonts w:ascii="Arial Narrow" w:hAnsi="Arial Narrow"/>
        </w:rPr>
        <w:t xml:space="preserve"> </w:t>
      </w:r>
      <w:r w:rsidR="008855E1" w:rsidRPr="003D26CD">
        <w:rPr>
          <w:rFonts w:ascii="Arial Narrow" w:hAnsi="Arial Narrow"/>
        </w:rPr>
        <w:t xml:space="preserve"> </w:t>
      </w:r>
      <w:r w:rsidR="00A76F91">
        <w:rPr>
          <w:rFonts w:ascii="Arial Narrow" w:hAnsi="Arial Narrow"/>
        </w:rPr>
        <w:t>137.584</w:t>
      </w:r>
      <w:r w:rsidR="009E3A6C" w:rsidRPr="003D26CD">
        <w:rPr>
          <w:rFonts w:ascii="Arial Narrow" w:hAnsi="Arial Narrow"/>
        </w:rPr>
        <w:t xml:space="preserve"> </w:t>
      </w:r>
      <w:r w:rsidR="0075671C" w:rsidRPr="003D26CD">
        <w:rPr>
          <w:rFonts w:ascii="Arial Narrow" w:hAnsi="Arial Narrow"/>
        </w:rPr>
        <w:t xml:space="preserve">kn </w:t>
      </w:r>
      <w:r w:rsidRPr="003D26CD">
        <w:rPr>
          <w:rFonts w:ascii="Arial Narrow" w:hAnsi="Arial Narrow"/>
        </w:rPr>
        <w:t xml:space="preserve"> odnosi se materijalne rashode s d</w:t>
      </w:r>
      <w:r w:rsidR="00E4255A" w:rsidRPr="003D26CD">
        <w:rPr>
          <w:rFonts w:ascii="Arial Narrow" w:hAnsi="Arial Narrow"/>
        </w:rPr>
        <w:t xml:space="preserve">ospijećem do kraja siječnja </w:t>
      </w:r>
      <w:r w:rsidR="005E020D">
        <w:rPr>
          <w:rFonts w:ascii="Arial Narrow" w:hAnsi="Arial Narrow"/>
        </w:rPr>
        <w:t>202</w:t>
      </w:r>
      <w:r w:rsidR="00A76F91">
        <w:rPr>
          <w:rFonts w:ascii="Arial Narrow" w:hAnsi="Arial Narrow"/>
        </w:rPr>
        <w:t>2</w:t>
      </w:r>
      <w:r w:rsidRPr="003D26CD">
        <w:rPr>
          <w:rFonts w:ascii="Arial Narrow" w:hAnsi="Arial Narrow"/>
        </w:rPr>
        <w:t>. godine</w:t>
      </w:r>
      <w:r w:rsidR="009E3A6C" w:rsidRPr="003D26CD">
        <w:rPr>
          <w:rFonts w:ascii="Arial Narrow" w:hAnsi="Arial Narrow"/>
        </w:rPr>
        <w:t xml:space="preserve">. Od toga </w:t>
      </w:r>
      <w:r w:rsidR="00A76F91">
        <w:rPr>
          <w:rFonts w:ascii="Arial Narrow" w:hAnsi="Arial Narrow"/>
        </w:rPr>
        <w:t>1.700</w:t>
      </w:r>
      <w:r w:rsidR="00E4255A" w:rsidRPr="003D26CD">
        <w:rPr>
          <w:rFonts w:ascii="Arial Narrow" w:hAnsi="Arial Narrow"/>
        </w:rPr>
        <w:t xml:space="preserve"> </w:t>
      </w:r>
      <w:r w:rsidR="003D268A" w:rsidRPr="003D26CD">
        <w:rPr>
          <w:rFonts w:ascii="Arial Narrow" w:hAnsi="Arial Narrow"/>
        </w:rPr>
        <w:t>k</w:t>
      </w:r>
      <w:r w:rsidR="005E020D">
        <w:rPr>
          <w:rFonts w:ascii="Arial Narrow" w:hAnsi="Arial Narrow"/>
        </w:rPr>
        <w:t>n je naknada za invalide 12.202</w:t>
      </w:r>
      <w:r w:rsidR="00A76F91">
        <w:rPr>
          <w:rFonts w:ascii="Arial Narrow" w:hAnsi="Arial Narrow"/>
        </w:rPr>
        <w:t>1</w:t>
      </w:r>
      <w:r w:rsidR="005E020D">
        <w:rPr>
          <w:rFonts w:ascii="Arial Narrow" w:hAnsi="Arial Narrow"/>
        </w:rPr>
        <w:t>. isplaćene u siječnju 202</w:t>
      </w:r>
      <w:r w:rsidR="00A76F91">
        <w:rPr>
          <w:rFonts w:ascii="Arial Narrow" w:hAnsi="Arial Narrow"/>
        </w:rPr>
        <w:t>2</w:t>
      </w:r>
      <w:r w:rsidR="009E3A6C" w:rsidRPr="003D26CD">
        <w:rPr>
          <w:rFonts w:ascii="Arial Narrow" w:hAnsi="Arial Narrow"/>
        </w:rPr>
        <w:t>.,</w:t>
      </w:r>
      <w:r w:rsidR="008855E1" w:rsidRPr="003D26CD">
        <w:rPr>
          <w:rFonts w:ascii="Arial Narrow" w:hAnsi="Arial Narrow"/>
        </w:rPr>
        <w:t xml:space="preserve">  </w:t>
      </w:r>
      <w:r w:rsidR="003F3DEF" w:rsidRPr="003D26CD">
        <w:rPr>
          <w:rFonts w:ascii="Arial Narrow" w:hAnsi="Arial Narrow"/>
        </w:rPr>
        <w:t>ob</w:t>
      </w:r>
      <w:r w:rsidR="008855E1" w:rsidRPr="003D26CD">
        <w:rPr>
          <w:rFonts w:ascii="Arial Narrow" w:hAnsi="Arial Narrow"/>
        </w:rPr>
        <w:t xml:space="preserve">veze za materijalne rashode </w:t>
      </w:r>
      <w:r w:rsidR="005D7C5B" w:rsidRPr="003D26CD">
        <w:rPr>
          <w:rFonts w:ascii="Arial Narrow" w:hAnsi="Arial Narrow"/>
        </w:rPr>
        <w:t xml:space="preserve"> </w:t>
      </w:r>
      <w:r w:rsidR="00FD1C0A">
        <w:rPr>
          <w:rFonts w:ascii="Arial Narrow" w:hAnsi="Arial Narrow"/>
        </w:rPr>
        <w:t>66.976</w:t>
      </w:r>
      <w:r w:rsidR="00E94F15">
        <w:rPr>
          <w:rFonts w:ascii="Arial Narrow" w:hAnsi="Arial Narrow"/>
        </w:rPr>
        <w:t xml:space="preserve"> </w:t>
      </w:r>
      <w:r w:rsidR="009E3A6C" w:rsidRPr="003D26CD">
        <w:rPr>
          <w:rFonts w:ascii="Arial Narrow" w:hAnsi="Arial Narrow"/>
        </w:rPr>
        <w:t xml:space="preserve"> </w:t>
      </w:r>
      <w:r w:rsidR="003D268A" w:rsidRPr="003D26CD">
        <w:rPr>
          <w:rFonts w:ascii="Arial Narrow" w:hAnsi="Arial Narrow"/>
        </w:rPr>
        <w:t>kn</w:t>
      </w:r>
      <w:r w:rsidR="008855E1" w:rsidRPr="003D26CD">
        <w:rPr>
          <w:rFonts w:ascii="Arial Narrow" w:hAnsi="Arial Narrow"/>
        </w:rPr>
        <w:t xml:space="preserve"> te</w:t>
      </w:r>
      <w:r w:rsidR="005D7C5B" w:rsidRPr="003D26CD">
        <w:rPr>
          <w:rFonts w:ascii="Arial Narrow" w:hAnsi="Arial Narrow"/>
        </w:rPr>
        <w:t xml:space="preserve"> naknada</w:t>
      </w:r>
      <w:r w:rsidR="00E4255A" w:rsidRPr="003D26CD">
        <w:rPr>
          <w:rFonts w:ascii="Arial Narrow" w:hAnsi="Arial Narrow"/>
        </w:rPr>
        <w:t xml:space="preserve"> za pr</w:t>
      </w:r>
      <w:r w:rsidR="009E3A6C" w:rsidRPr="003D26CD">
        <w:rPr>
          <w:rFonts w:ascii="Arial Narrow" w:hAnsi="Arial Narrow"/>
        </w:rPr>
        <w:t>ijevoz zaposlenik</w:t>
      </w:r>
      <w:r w:rsidR="005E020D">
        <w:rPr>
          <w:rFonts w:ascii="Arial Narrow" w:hAnsi="Arial Narrow"/>
        </w:rPr>
        <w:t>a 12/2020</w:t>
      </w:r>
      <w:r w:rsidR="00313DEC" w:rsidRPr="003D26CD">
        <w:rPr>
          <w:rFonts w:ascii="Arial Narrow" w:hAnsi="Arial Narrow"/>
        </w:rPr>
        <w:t>.</w:t>
      </w:r>
      <w:r w:rsidR="008855E1" w:rsidRPr="003D26CD">
        <w:rPr>
          <w:rFonts w:ascii="Arial Narrow" w:hAnsi="Arial Narrow"/>
        </w:rPr>
        <w:t xml:space="preserve"> </w:t>
      </w:r>
      <w:r w:rsidR="00D02ABD">
        <w:rPr>
          <w:rFonts w:ascii="Arial Narrow" w:hAnsi="Arial Narrow"/>
        </w:rPr>
        <w:t xml:space="preserve">14.153 </w:t>
      </w:r>
      <w:r w:rsidR="00F25B95" w:rsidRPr="003D26CD">
        <w:rPr>
          <w:rFonts w:ascii="Arial Narrow" w:hAnsi="Arial Narrow"/>
        </w:rPr>
        <w:t>kn</w:t>
      </w:r>
      <w:r w:rsidR="00E94F15">
        <w:rPr>
          <w:rFonts w:ascii="Arial Narrow" w:hAnsi="Arial Narrow"/>
        </w:rPr>
        <w:t>.</w:t>
      </w:r>
    </w:p>
    <w:p w:rsidR="00893624" w:rsidRDefault="009E3A6C" w:rsidP="00051447">
      <w:pPr>
        <w:spacing w:after="120"/>
        <w:rPr>
          <w:rFonts w:ascii="Arial Narrow" w:hAnsi="Arial Narrow"/>
        </w:rPr>
      </w:pPr>
      <w:r w:rsidRPr="003D26CD">
        <w:rPr>
          <w:rFonts w:ascii="Arial Narrow" w:hAnsi="Arial Narrow"/>
        </w:rPr>
        <w:t>Stanje nedospjelih obveza (</w:t>
      </w:r>
      <w:r w:rsidRPr="003D26CD">
        <w:rPr>
          <w:rFonts w:ascii="Arial Narrow" w:hAnsi="Arial Narrow"/>
          <w:b/>
        </w:rPr>
        <w:t>234</w:t>
      </w:r>
      <w:r w:rsidRPr="003D26CD">
        <w:rPr>
          <w:rFonts w:ascii="Arial Narrow" w:hAnsi="Arial Narrow"/>
        </w:rPr>
        <w:t>)</w:t>
      </w:r>
      <w:r w:rsidR="005D5C1A">
        <w:rPr>
          <w:rFonts w:ascii="Arial Narrow" w:hAnsi="Arial Narrow"/>
        </w:rPr>
        <w:t xml:space="preserve"> od 128 kn</w:t>
      </w:r>
      <w:r w:rsidRPr="003D26CD">
        <w:rPr>
          <w:rFonts w:ascii="Arial Narrow" w:hAnsi="Arial Narrow"/>
        </w:rPr>
        <w:t xml:space="preserve"> odnosi</w:t>
      </w:r>
      <w:r w:rsidR="005E020D">
        <w:rPr>
          <w:rFonts w:ascii="Arial Narrow" w:hAnsi="Arial Narrow"/>
        </w:rPr>
        <w:t xml:space="preserve"> se na bankarsku uslugu 12./2020</w:t>
      </w:r>
    </w:p>
    <w:p w:rsidR="00BD0C36" w:rsidRDefault="00BD0C36" w:rsidP="00051447">
      <w:pPr>
        <w:spacing w:after="120"/>
        <w:rPr>
          <w:rFonts w:ascii="Arial Narrow" w:hAnsi="Arial Narrow"/>
        </w:rPr>
      </w:pPr>
    </w:p>
    <w:p w:rsidR="00BD0C36" w:rsidRDefault="00BD0C36" w:rsidP="00051447">
      <w:pPr>
        <w:spacing w:after="120"/>
        <w:rPr>
          <w:rFonts w:ascii="Arial Narrow" w:hAnsi="Arial Narrow"/>
        </w:rPr>
      </w:pPr>
    </w:p>
    <w:p w:rsidR="00BD0C36" w:rsidRDefault="00BD0C36" w:rsidP="00051447">
      <w:pPr>
        <w:spacing w:after="120"/>
        <w:rPr>
          <w:rFonts w:ascii="Arial Narrow" w:hAnsi="Arial Narrow"/>
        </w:rPr>
      </w:pPr>
    </w:p>
    <w:p w:rsidR="00BD0C36" w:rsidRDefault="00BD0C36" w:rsidP="00051447">
      <w:pPr>
        <w:spacing w:after="120"/>
        <w:rPr>
          <w:rFonts w:ascii="Arial Narrow" w:hAnsi="Arial Narrow"/>
        </w:rPr>
      </w:pPr>
    </w:p>
    <w:p w:rsidR="00BD0C36" w:rsidRPr="003D26CD" w:rsidRDefault="00BD0C36" w:rsidP="00051447">
      <w:pPr>
        <w:spacing w:after="120"/>
        <w:rPr>
          <w:rFonts w:ascii="Arial Narrow" w:hAnsi="Arial Narrow"/>
        </w:rPr>
      </w:pPr>
    </w:p>
    <w:p w:rsidR="00BD0C36" w:rsidRPr="00BD0C36" w:rsidRDefault="003F3DEF" w:rsidP="00051447">
      <w:pPr>
        <w:spacing w:after="120"/>
        <w:rPr>
          <w:rFonts w:ascii="Arial Narrow" w:hAnsi="Arial Narrow"/>
          <w:b/>
          <w:sz w:val="32"/>
          <w:szCs w:val="32"/>
        </w:rPr>
      </w:pPr>
      <w:r w:rsidRPr="00BD0C36">
        <w:rPr>
          <w:rFonts w:ascii="Arial Narrow" w:hAnsi="Arial Narrow"/>
          <w:b/>
          <w:sz w:val="32"/>
          <w:szCs w:val="32"/>
        </w:rPr>
        <w:lastRenderedPageBreak/>
        <w:t>Bilješke iz izvještaj  o promjenama u vrijed</w:t>
      </w:r>
      <w:r w:rsidR="00BD0C36" w:rsidRPr="00BD0C36">
        <w:rPr>
          <w:rFonts w:ascii="Arial Narrow" w:hAnsi="Arial Narrow"/>
          <w:b/>
          <w:sz w:val="32"/>
          <w:szCs w:val="32"/>
        </w:rPr>
        <w:t>nosti i obujmu imovine i obveza</w:t>
      </w:r>
      <w:r w:rsidR="005B791D">
        <w:rPr>
          <w:rFonts w:ascii="Arial Narrow" w:hAnsi="Arial Narrow"/>
          <w:b/>
          <w:sz w:val="32"/>
          <w:szCs w:val="32"/>
        </w:rPr>
        <w:t xml:space="preserve"> Obrazac P-VRIO</w:t>
      </w:r>
    </w:p>
    <w:p w:rsidR="00BD0C36" w:rsidRDefault="00BD0C36" w:rsidP="00051447">
      <w:pPr>
        <w:spacing w:after="120"/>
        <w:rPr>
          <w:rFonts w:ascii="Arial Narrow" w:hAnsi="Arial Narrow"/>
          <w:b/>
        </w:rPr>
      </w:pPr>
    </w:p>
    <w:p w:rsidR="00BD0C36" w:rsidRPr="003D26CD" w:rsidRDefault="00BD0C36" w:rsidP="00051447">
      <w:pPr>
        <w:spacing w:after="120"/>
        <w:rPr>
          <w:rFonts w:ascii="Arial Narrow" w:hAnsi="Arial Narrow"/>
          <w:b/>
        </w:rPr>
      </w:pPr>
    </w:p>
    <w:p w:rsidR="00B7374A" w:rsidRPr="003D26CD" w:rsidRDefault="00B7374A" w:rsidP="00051447">
      <w:pPr>
        <w:spacing w:after="120"/>
        <w:rPr>
          <w:rFonts w:ascii="Arial Narrow" w:hAnsi="Arial Narrow"/>
          <w:b/>
        </w:rPr>
      </w:pPr>
      <w:r w:rsidRPr="003D26CD">
        <w:rPr>
          <w:rFonts w:ascii="Arial Narrow" w:hAnsi="Arial Narrow"/>
          <w:b/>
        </w:rPr>
        <w:t>Promjene u vrijed</w:t>
      </w:r>
      <w:r w:rsidR="00BD0C36">
        <w:rPr>
          <w:rFonts w:ascii="Arial Narrow" w:hAnsi="Arial Narrow"/>
          <w:b/>
        </w:rPr>
        <w:t>nosti i obujmu imovine i obveza</w:t>
      </w:r>
    </w:p>
    <w:tbl>
      <w:tblPr>
        <w:tblStyle w:val="Srednjipopis2-Isticanje1"/>
        <w:tblW w:w="5000" w:type="pct"/>
        <w:tblBorders>
          <w:insideH w:val="single" w:sz="6" w:space="0" w:color="4F81BD" w:themeColor="accent1"/>
          <w:insideV w:val="single" w:sz="6" w:space="0" w:color="4F81BD" w:themeColor="accent1"/>
        </w:tblBorders>
        <w:tblLook w:val="04A0" w:firstRow="1" w:lastRow="0" w:firstColumn="1" w:lastColumn="0" w:noHBand="0" w:noVBand="1"/>
      </w:tblPr>
      <w:tblGrid>
        <w:gridCol w:w="1236"/>
        <w:gridCol w:w="2972"/>
        <w:gridCol w:w="814"/>
        <w:gridCol w:w="2133"/>
        <w:gridCol w:w="2133"/>
      </w:tblGrid>
      <w:tr w:rsidR="00B7374A" w:rsidRPr="003D26CD" w:rsidTr="00B737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3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6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B7374A" w:rsidRPr="003D26CD" w:rsidRDefault="00B7374A" w:rsidP="00072779">
            <w:pPr>
              <w:spacing w:after="120"/>
              <w:jc w:val="center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Račun iz</w:t>
            </w:r>
          </w:p>
          <w:p w:rsidR="00B7374A" w:rsidRPr="003D26CD" w:rsidRDefault="00B7374A" w:rsidP="00072779">
            <w:pPr>
              <w:spacing w:after="120"/>
              <w:jc w:val="center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računskog</w:t>
            </w:r>
          </w:p>
          <w:p w:rsidR="00B7374A" w:rsidRPr="003D26CD" w:rsidRDefault="00B7374A" w:rsidP="00072779">
            <w:pPr>
              <w:spacing w:after="120"/>
              <w:jc w:val="center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plana</w:t>
            </w:r>
          </w:p>
        </w:tc>
        <w:tc>
          <w:tcPr>
            <w:tcW w:w="16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7374A" w:rsidRPr="003D26CD" w:rsidRDefault="00B7374A" w:rsidP="00072779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Stanje nedospjelih obveza na kraju izvještajnog razdoblja (AOP 098/101)</w:t>
            </w:r>
          </w:p>
        </w:tc>
        <w:tc>
          <w:tcPr>
            <w:tcW w:w="43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7374A" w:rsidRPr="003D26CD" w:rsidRDefault="00B7374A" w:rsidP="00072779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AOP</w:t>
            </w:r>
          </w:p>
          <w:p w:rsidR="00B7374A" w:rsidRPr="003D26CD" w:rsidRDefault="00B7374A" w:rsidP="00072779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>097</w:t>
            </w:r>
          </w:p>
        </w:tc>
        <w:tc>
          <w:tcPr>
            <w:tcW w:w="114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7374A" w:rsidRPr="003D26CD" w:rsidRDefault="00B7374A" w:rsidP="00B7374A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</w:pPr>
            <w:r w:rsidRPr="003D26CD">
              <w:rPr>
                <w:rFonts w:ascii="Arial Narrow" w:eastAsiaTheme="minorEastAsia" w:hAnsi="Arial Narrow" w:cstheme="minorBidi"/>
                <w:b/>
                <w:color w:val="auto"/>
                <w:sz w:val="22"/>
                <w:szCs w:val="22"/>
              </w:rPr>
              <w:t xml:space="preserve">Povećanje </w:t>
            </w:r>
          </w:p>
        </w:tc>
        <w:tc>
          <w:tcPr>
            <w:tcW w:w="114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7374A" w:rsidRPr="003D26CD" w:rsidRDefault="00B7374A" w:rsidP="00B7374A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</w:p>
          <w:p w:rsidR="00B7374A" w:rsidRPr="003D26CD" w:rsidRDefault="00B7374A" w:rsidP="00B7374A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3D26CD">
              <w:rPr>
                <w:rFonts w:ascii="Arial Narrow" w:hAnsi="Arial Narrow"/>
                <w:b/>
              </w:rPr>
              <w:t>Smanjenje</w:t>
            </w:r>
          </w:p>
        </w:tc>
      </w:tr>
      <w:tr w:rsidR="00B7374A" w:rsidRPr="003D26CD" w:rsidTr="00B73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B7374A" w:rsidRPr="003D26CD" w:rsidRDefault="00B7374A" w:rsidP="00072779">
            <w:pPr>
              <w:spacing w:after="120"/>
              <w:jc w:val="center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1</w:t>
            </w:r>
          </w:p>
        </w:tc>
        <w:tc>
          <w:tcPr>
            <w:tcW w:w="16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7374A" w:rsidRPr="003D26CD" w:rsidRDefault="00B7374A" w:rsidP="0007277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2</w:t>
            </w:r>
          </w:p>
        </w:tc>
        <w:tc>
          <w:tcPr>
            <w:tcW w:w="43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7374A" w:rsidRPr="003D26CD" w:rsidRDefault="00B7374A" w:rsidP="0007277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3</w:t>
            </w:r>
          </w:p>
        </w:tc>
        <w:tc>
          <w:tcPr>
            <w:tcW w:w="114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7374A" w:rsidRPr="003D26CD" w:rsidRDefault="00B7374A" w:rsidP="0007277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 w:rsidRPr="003D26CD">
              <w:rPr>
                <w:rFonts w:ascii="Arial Narrow" w:eastAsiaTheme="minorEastAsia" w:hAnsi="Arial Narrow" w:cstheme="minorBidi"/>
                <w:color w:val="auto"/>
              </w:rPr>
              <w:t>4</w:t>
            </w:r>
          </w:p>
        </w:tc>
        <w:tc>
          <w:tcPr>
            <w:tcW w:w="1148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B7374A" w:rsidRPr="003D26CD" w:rsidRDefault="00B7374A" w:rsidP="0007277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B7374A" w:rsidRPr="003D26CD" w:rsidTr="00B7374A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B7374A" w:rsidRPr="003D26CD" w:rsidRDefault="006D352F" w:rsidP="00072779">
            <w:pPr>
              <w:spacing w:after="120"/>
              <w:jc w:val="center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9151</w:t>
            </w:r>
          </w:p>
        </w:tc>
        <w:tc>
          <w:tcPr>
            <w:tcW w:w="1600" w:type="pct"/>
            <w:vAlign w:val="center"/>
          </w:tcPr>
          <w:p w:rsidR="00B7374A" w:rsidRPr="003D26CD" w:rsidRDefault="005E7314" w:rsidP="005E7314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</w:rPr>
            </w:pPr>
            <w:r w:rsidRPr="003D26CD">
              <w:rPr>
                <w:rFonts w:ascii="Arial Narrow" w:eastAsiaTheme="minorEastAsia" w:hAnsi="Arial Narrow"/>
              </w:rPr>
              <w:t>P</w:t>
            </w:r>
            <w:r w:rsidR="00B7374A" w:rsidRPr="003D26CD">
              <w:rPr>
                <w:rFonts w:ascii="Arial Narrow" w:eastAsiaTheme="minorEastAsia" w:hAnsi="Arial Narrow"/>
              </w:rPr>
              <w:t xml:space="preserve">romjene u </w:t>
            </w:r>
            <w:r w:rsidR="006D352F">
              <w:rPr>
                <w:rFonts w:ascii="Arial Narrow" w:eastAsiaTheme="minorEastAsia" w:hAnsi="Arial Narrow"/>
              </w:rPr>
              <w:t xml:space="preserve">vrijednosti i </w:t>
            </w:r>
            <w:r w:rsidR="00B7374A" w:rsidRPr="003D26CD">
              <w:rPr>
                <w:rFonts w:ascii="Arial Narrow" w:eastAsiaTheme="minorEastAsia" w:hAnsi="Arial Narrow"/>
              </w:rPr>
              <w:t>obujmu imovine</w:t>
            </w:r>
          </w:p>
        </w:tc>
        <w:tc>
          <w:tcPr>
            <w:tcW w:w="438" w:type="pct"/>
            <w:vAlign w:val="center"/>
          </w:tcPr>
          <w:p w:rsidR="005E7314" w:rsidRPr="003D26CD" w:rsidRDefault="005E7314" w:rsidP="0007277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</w:rPr>
            </w:pPr>
          </w:p>
          <w:p w:rsidR="00B7374A" w:rsidRPr="003D26CD" w:rsidRDefault="006D352F" w:rsidP="0007277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001</w:t>
            </w:r>
          </w:p>
          <w:p w:rsidR="00B7374A" w:rsidRPr="003D26CD" w:rsidRDefault="00B7374A" w:rsidP="0007277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</w:rPr>
            </w:pPr>
          </w:p>
        </w:tc>
        <w:tc>
          <w:tcPr>
            <w:tcW w:w="1148" w:type="pct"/>
            <w:vAlign w:val="center"/>
          </w:tcPr>
          <w:p w:rsidR="00B7374A" w:rsidRPr="003D26CD" w:rsidRDefault="006D352F" w:rsidP="0007277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-</w:t>
            </w:r>
          </w:p>
        </w:tc>
        <w:tc>
          <w:tcPr>
            <w:tcW w:w="1148" w:type="pct"/>
          </w:tcPr>
          <w:p w:rsidR="00B7374A" w:rsidRPr="003D26CD" w:rsidRDefault="00B7374A" w:rsidP="0007277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  <w:p w:rsidR="005E7314" w:rsidRPr="003D26CD" w:rsidRDefault="006D352F" w:rsidP="00B13609">
            <w:pPr>
              <w:tabs>
                <w:tab w:val="left" w:pos="765"/>
                <w:tab w:val="center" w:pos="958"/>
              </w:tabs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</w:tr>
      <w:tr w:rsidR="00B7374A" w:rsidRPr="003D26CD" w:rsidTr="00B73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B7374A" w:rsidRPr="003D26CD" w:rsidRDefault="006D352F" w:rsidP="00072779">
            <w:pPr>
              <w:spacing w:after="120"/>
              <w:jc w:val="center"/>
              <w:rPr>
                <w:rFonts w:ascii="Arial Narrow" w:eastAsiaTheme="minorEastAsia" w:hAnsi="Arial Narrow" w:cstheme="minorBidi"/>
                <w:color w:val="auto"/>
              </w:rPr>
            </w:pPr>
            <w:r>
              <w:rPr>
                <w:rFonts w:ascii="Arial Narrow" w:eastAsiaTheme="minorEastAsia" w:hAnsi="Arial Narrow" w:cstheme="minorBidi"/>
                <w:color w:val="auto"/>
              </w:rPr>
              <w:t>9152</w:t>
            </w:r>
          </w:p>
        </w:tc>
        <w:tc>
          <w:tcPr>
            <w:tcW w:w="16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7374A" w:rsidRPr="003D26CD" w:rsidRDefault="006D352F" w:rsidP="005E7314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>
              <w:rPr>
                <w:rFonts w:ascii="Arial Narrow" w:eastAsiaTheme="minorEastAsia" w:hAnsi="Arial Narrow"/>
              </w:rPr>
              <w:t xml:space="preserve">Promjene u  vrijednosti o obujmu obveza </w:t>
            </w:r>
          </w:p>
        </w:tc>
        <w:tc>
          <w:tcPr>
            <w:tcW w:w="43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7374A" w:rsidRPr="003D26CD" w:rsidRDefault="006D352F" w:rsidP="0007277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>
              <w:rPr>
                <w:rFonts w:ascii="Arial Narrow" w:eastAsiaTheme="minorEastAsia" w:hAnsi="Arial Narrow" w:cstheme="minorBidi"/>
                <w:color w:val="auto"/>
              </w:rPr>
              <w:t>034</w:t>
            </w:r>
          </w:p>
        </w:tc>
        <w:tc>
          <w:tcPr>
            <w:tcW w:w="114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7374A" w:rsidRPr="003D26CD" w:rsidRDefault="006D352F" w:rsidP="005E7314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inorEastAsia" w:hAnsi="Arial Narrow" w:cstheme="minorBidi"/>
                <w:color w:val="auto"/>
              </w:rPr>
            </w:pPr>
            <w:r>
              <w:rPr>
                <w:rFonts w:ascii="Arial Narrow" w:eastAsiaTheme="minorEastAsia" w:hAnsi="Arial Narrow" w:cstheme="minorBidi"/>
                <w:color w:val="auto"/>
              </w:rPr>
              <w:t>-</w:t>
            </w:r>
          </w:p>
        </w:tc>
        <w:tc>
          <w:tcPr>
            <w:tcW w:w="1148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5E7314" w:rsidRPr="003D26CD" w:rsidRDefault="006D352F" w:rsidP="00B1360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</w:tr>
    </w:tbl>
    <w:p w:rsidR="003F3DEF" w:rsidRPr="003D26CD" w:rsidRDefault="003F3DEF" w:rsidP="003F3DEF">
      <w:pPr>
        <w:spacing w:after="120"/>
        <w:ind w:firstLine="708"/>
        <w:rPr>
          <w:rFonts w:ascii="Arial Narrow" w:hAnsi="Arial Narrow"/>
        </w:rPr>
      </w:pPr>
    </w:p>
    <w:p w:rsidR="003F3DEF" w:rsidRPr="003D26CD" w:rsidRDefault="003F3DEF" w:rsidP="003F3DEF">
      <w:pPr>
        <w:spacing w:after="120"/>
        <w:ind w:firstLine="708"/>
        <w:rPr>
          <w:rFonts w:ascii="Arial Narrow" w:hAnsi="Arial Narrow"/>
        </w:rPr>
      </w:pPr>
    </w:p>
    <w:p w:rsidR="00561FA1" w:rsidRDefault="009035B7" w:rsidP="00051447">
      <w:pPr>
        <w:spacing w:after="120"/>
        <w:rPr>
          <w:rFonts w:ascii="Arial Narrow" w:hAnsi="Arial Narrow"/>
        </w:rPr>
      </w:pPr>
      <w:r>
        <w:rPr>
          <w:rFonts w:ascii="Arial Narrow" w:hAnsi="Arial Narrow"/>
        </w:rPr>
        <w:t xml:space="preserve">Računovođa škole:   </w:t>
      </w:r>
      <w:r w:rsidR="001D2802" w:rsidRPr="003D26CD">
        <w:rPr>
          <w:rFonts w:ascii="Arial Narrow" w:hAnsi="Arial Narrow"/>
        </w:rPr>
        <w:tab/>
      </w:r>
      <w:r w:rsidR="001D2802" w:rsidRPr="003D26CD">
        <w:rPr>
          <w:rFonts w:ascii="Arial Narrow" w:hAnsi="Arial Narrow"/>
        </w:rPr>
        <w:tab/>
      </w:r>
      <w:r w:rsidR="001D2802" w:rsidRPr="003D26CD">
        <w:rPr>
          <w:rFonts w:ascii="Arial Narrow" w:hAnsi="Arial Narrow"/>
        </w:rPr>
        <w:tab/>
      </w:r>
      <w:r w:rsidR="001D2802" w:rsidRPr="003D26CD">
        <w:rPr>
          <w:rFonts w:ascii="Arial Narrow" w:hAnsi="Arial Narrow"/>
        </w:rPr>
        <w:tab/>
      </w:r>
      <w:r w:rsidR="001D2802" w:rsidRPr="003D26CD">
        <w:rPr>
          <w:rFonts w:ascii="Arial Narrow" w:hAnsi="Arial Narrow"/>
        </w:rPr>
        <w:tab/>
      </w:r>
      <w:r w:rsidR="004464E4">
        <w:rPr>
          <w:rFonts w:ascii="Arial Narrow" w:hAnsi="Arial Narrow"/>
        </w:rPr>
        <w:t xml:space="preserve">               </w:t>
      </w:r>
      <w:r w:rsidR="001D2802" w:rsidRPr="003D26CD">
        <w:rPr>
          <w:rFonts w:ascii="Arial Narrow" w:hAnsi="Arial Narrow"/>
        </w:rPr>
        <w:t>Ravnatelj škole:</w:t>
      </w:r>
    </w:p>
    <w:p w:rsidR="00741C65" w:rsidRPr="003D26CD" w:rsidRDefault="00741C65" w:rsidP="00051447">
      <w:pPr>
        <w:spacing w:after="120"/>
        <w:rPr>
          <w:rFonts w:ascii="Arial Narrow" w:hAnsi="Arial Narrow"/>
        </w:rPr>
      </w:pPr>
    </w:p>
    <w:p w:rsidR="001D2802" w:rsidRPr="003D26CD" w:rsidRDefault="004464E4" w:rsidP="00051447">
      <w:pPr>
        <w:spacing w:after="120"/>
        <w:rPr>
          <w:rFonts w:ascii="Arial Narrow" w:hAnsi="Arial Narrow"/>
        </w:rPr>
      </w:pPr>
      <w:r>
        <w:rPr>
          <w:rFonts w:ascii="Arial Narrow" w:hAnsi="Arial Narrow"/>
        </w:rPr>
        <w:t>Zdenka Jurčević</w:t>
      </w:r>
      <w:r w:rsidR="001D2802" w:rsidRPr="003D26CD">
        <w:rPr>
          <w:rFonts w:ascii="Arial Narrow" w:hAnsi="Arial Narrow"/>
        </w:rPr>
        <w:tab/>
      </w:r>
      <w:r w:rsidR="001D2802" w:rsidRPr="003D26CD">
        <w:rPr>
          <w:rFonts w:ascii="Arial Narrow" w:hAnsi="Arial Narrow"/>
        </w:rPr>
        <w:tab/>
      </w:r>
      <w:r w:rsidR="001D2802" w:rsidRPr="003D26CD">
        <w:rPr>
          <w:rFonts w:ascii="Arial Narrow" w:hAnsi="Arial Narrow"/>
        </w:rPr>
        <w:tab/>
      </w:r>
      <w:r w:rsidR="001D2802" w:rsidRPr="003D26CD">
        <w:rPr>
          <w:rFonts w:ascii="Arial Narrow" w:hAnsi="Arial Narrow"/>
        </w:rPr>
        <w:tab/>
      </w:r>
      <w:r w:rsidR="001D2802" w:rsidRPr="003D26CD">
        <w:rPr>
          <w:rFonts w:ascii="Arial Narrow" w:hAnsi="Arial Narrow"/>
        </w:rPr>
        <w:tab/>
      </w:r>
      <w:r w:rsidR="001D2802" w:rsidRPr="003D26CD">
        <w:rPr>
          <w:rFonts w:ascii="Arial Narrow" w:hAnsi="Arial Narrow"/>
        </w:rPr>
        <w:tab/>
      </w:r>
      <w:r w:rsidR="001D2802" w:rsidRPr="003D26CD">
        <w:rPr>
          <w:rFonts w:ascii="Arial Narrow" w:hAnsi="Arial Narrow"/>
        </w:rPr>
        <w:tab/>
      </w:r>
      <w:r w:rsidR="00C772F0">
        <w:rPr>
          <w:rFonts w:ascii="Arial Narrow" w:hAnsi="Arial Narrow"/>
        </w:rPr>
        <w:t>Ž</w:t>
      </w:r>
      <w:r>
        <w:rPr>
          <w:rFonts w:ascii="Arial Narrow" w:hAnsi="Arial Narrow"/>
        </w:rPr>
        <w:t xml:space="preserve">eljko </w:t>
      </w:r>
      <w:proofErr w:type="spellStart"/>
      <w:r w:rsidR="00114F13">
        <w:rPr>
          <w:rFonts w:ascii="Arial Narrow" w:hAnsi="Arial Narrow"/>
        </w:rPr>
        <w:t>Š</w:t>
      </w:r>
      <w:r>
        <w:rPr>
          <w:rFonts w:ascii="Arial Narrow" w:hAnsi="Arial Narrow"/>
        </w:rPr>
        <w:t>parmajer</w:t>
      </w:r>
      <w:proofErr w:type="spellEnd"/>
    </w:p>
    <w:p w:rsidR="003D02DE" w:rsidRPr="003D26CD" w:rsidRDefault="003D02DE" w:rsidP="00051447">
      <w:pPr>
        <w:spacing w:after="120"/>
        <w:ind w:left="3540" w:firstLine="708"/>
        <w:rPr>
          <w:rFonts w:ascii="Arial Narrow" w:hAnsi="Arial Narrow"/>
        </w:rPr>
      </w:pPr>
    </w:p>
    <w:p w:rsidR="003D02DE" w:rsidRPr="003D26CD" w:rsidRDefault="003D02DE" w:rsidP="00051447">
      <w:pPr>
        <w:spacing w:after="120"/>
        <w:ind w:left="3540" w:firstLine="708"/>
        <w:rPr>
          <w:rFonts w:ascii="Arial Narrow" w:hAnsi="Arial Narrow"/>
        </w:rPr>
      </w:pPr>
    </w:p>
    <w:p w:rsidR="009D3448" w:rsidRPr="003D26CD" w:rsidRDefault="009D3448" w:rsidP="00051447">
      <w:pPr>
        <w:spacing w:after="120"/>
        <w:ind w:left="3540" w:firstLine="708"/>
        <w:rPr>
          <w:rFonts w:ascii="Arial Narrow" w:hAnsi="Arial Narrow"/>
        </w:rPr>
      </w:pPr>
    </w:p>
    <w:p w:rsidR="009D3448" w:rsidRPr="003D26CD" w:rsidRDefault="009D3448" w:rsidP="00051447">
      <w:pPr>
        <w:spacing w:after="120"/>
        <w:ind w:left="3540" w:firstLine="708"/>
        <w:rPr>
          <w:rFonts w:ascii="Arial Narrow" w:hAnsi="Arial Narrow"/>
        </w:rPr>
      </w:pPr>
    </w:p>
    <w:p w:rsidR="009D3448" w:rsidRPr="003D26CD" w:rsidRDefault="009D3448" w:rsidP="00051447">
      <w:pPr>
        <w:spacing w:after="120"/>
        <w:rPr>
          <w:rFonts w:ascii="Arial Narrow" w:hAnsi="Arial Narrow"/>
        </w:rPr>
      </w:pPr>
    </w:p>
    <w:p w:rsidR="009D3448" w:rsidRPr="003D26CD" w:rsidRDefault="009D3448" w:rsidP="00051447">
      <w:pPr>
        <w:spacing w:after="120"/>
        <w:rPr>
          <w:rFonts w:ascii="Arial Narrow" w:hAnsi="Arial Narrow"/>
        </w:rPr>
      </w:pPr>
    </w:p>
    <w:sectPr w:rsidR="009D3448" w:rsidRPr="003D26CD" w:rsidSect="00FE7AB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DE5" w:rsidRDefault="007B2DE5" w:rsidP="009C1741">
      <w:pPr>
        <w:spacing w:after="0" w:line="240" w:lineRule="auto"/>
      </w:pPr>
      <w:r>
        <w:separator/>
      </w:r>
    </w:p>
  </w:endnote>
  <w:endnote w:type="continuationSeparator" w:id="0">
    <w:p w:rsidR="007B2DE5" w:rsidRDefault="007B2DE5" w:rsidP="009C1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8502081"/>
      <w:docPartObj>
        <w:docPartGallery w:val="Page Numbers (Bottom of Page)"/>
        <w:docPartUnique/>
      </w:docPartObj>
    </w:sdtPr>
    <w:sdtContent>
      <w:p w:rsidR="007B2DE5" w:rsidRDefault="007B2DE5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1E3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B2DE5" w:rsidRDefault="007B2DE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DE5" w:rsidRDefault="007B2DE5" w:rsidP="009C1741">
      <w:pPr>
        <w:spacing w:after="0" w:line="240" w:lineRule="auto"/>
      </w:pPr>
      <w:r>
        <w:separator/>
      </w:r>
    </w:p>
  </w:footnote>
  <w:footnote w:type="continuationSeparator" w:id="0">
    <w:p w:rsidR="007B2DE5" w:rsidRDefault="007B2DE5" w:rsidP="009C17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448"/>
    <w:rsid w:val="00000F29"/>
    <w:rsid w:val="000110A5"/>
    <w:rsid w:val="00011290"/>
    <w:rsid w:val="000119F7"/>
    <w:rsid w:val="00012224"/>
    <w:rsid w:val="00021A3C"/>
    <w:rsid w:val="00022AF2"/>
    <w:rsid w:val="000237F1"/>
    <w:rsid w:val="00026A5B"/>
    <w:rsid w:val="00027FCF"/>
    <w:rsid w:val="000306D8"/>
    <w:rsid w:val="00031366"/>
    <w:rsid w:val="0003230B"/>
    <w:rsid w:val="00034E90"/>
    <w:rsid w:val="00035058"/>
    <w:rsid w:val="00040530"/>
    <w:rsid w:val="00040A3E"/>
    <w:rsid w:val="00040AFA"/>
    <w:rsid w:val="0004293C"/>
    <w:rsid w:val="00042AE4"/>
    <w:rsid w:val="0004521E"/>
    <w:rsid w:val="00045F70"/>
    <w:rsid w:val="000504CC"/>
    <w:rsid w:val="00051447"/>
    <w:rsid w:val="00052354"/>
    <w:rsid w:val="00055027"/>
    <w:rsid w:val="00057057"/>
    <w:rsid w:val="00063F25"/>
    <w:rsid w:val="00070ED1"/>
    <w:rsid w:val="000716C6"/>
    <w:rsid w:val="0007203D"/>
    <w:rsid w:val="00072779"/>
    <w:rsid w:val="00077BBC"/>
    <w:rsid w:val="00082197"/>
    <w:rsid w:val="00082CB6"/>
    <w:rsid w:val="00085070"/>
    <w:rsid w:val="0008526B"/>
    <w:rsid w:val="00086D73"/>
    <w:rsid w:val="00093705"/>
    <w:rsid w:val="00096A5E"/>
    <w:rsid w:val="000A0531"/>
    <w:rsid w:val="000B0DD5"/>
    <w:rsid w:val="000B18D2"/>
    <w:rsid w:val="000B33BA"/>
    <w:rsid w:val="000B64E1"/>
    <w:rsid w:val="000C239A"/>
    <w:rsid w:val="000C29FB"/>
    <w:rsid w:val="000C2DDB"/>
    <w:rsid w:val="000C7085"/>
    <w:rsid w:val="000D1A89"/>
    <w:rsid w:val="000D38B3"/>
    <w:rsid w:val="000D5F2D"/>
    <w:rsid w:val="000D60C6"/>
    <w:rsid w:val="000D7814"/>
    <w:rsid w:val="000E3AC8"/>
    <w:rsid w:val="000E4AE9"/>
    <w:rsid w:val="000E4FF3"/>
    <w:rsid w:val="000F533F"/>
    <w:rsid w:val="0010070A"/>
    <w:rsid w:val="00105111"/>
    <w:rsid w:val="00112517"/>
    <w:rsid w:val="00114016"/>
    <w:rsid w:val="00114F13"/>
    <w:rsid w:val="00116A73"/>
    <w:rsid w:val="001207EF"/>
    <w:rsid w:val="001342B1"/>
    <w:rsid w:val="0013482A"/>
    <w:rsid w:val="00134D5C"/>
    <w:rsid w:val="00135D03"/>
    <w:rsid w:val="0014130B"/>
    <w:rsid w:val="00141D50"/>
    <w:rsid w:val="00142B8F"/>
    <w:rsid w:val="00146E82"/>
    <w:rsid w:val="00147D2D"/>
    <w:rsid w:val="00152B1A"/>
    <w:rsid w:val="00154A48"/>
    <w:rsid w:val="00157057"/>
    <w:rsid w:val="00157111"/>
    <w:rsid w:val="0016025B"/>
    <w:rsid w:val="00162829"/>
    <w:rsid w:val="00163B34"/>
    <w:rsid w:val="00166A92"/>
    <w:rsid w:val="001673E2"/>
    <w:rsid w:val="001675C3"/>
    <w:rsid w:val="00176559"/>
    <w:rsid w:val="001812B0"/>
    <w:rsid w:val="0018211C"/>
    <w:rsid w:val="00182183"/>
    <w:rsid w:val="00183198"/>
    <w:rsid w:val="0018710B"/>
    <w:rsid w:val="00191188"/>
    <w:rsid w:val="0019143A"/>
    <w:rsid w:val="00192165"/>
    <w:rsid w:val="00192796"/>
    <w:rsid w:val="00194EC0"/>
    <w:rsid w:val="001967BC"/>
    <w:rsid w:val="001A0FA7"/>
    <w:rsid w:val="001A2527"/>
    <w:rsid w:val="001A2ED9"/>
    <w:rsid w:val="001A531E"/>
    <w:rsid w:val="001B0A12"/>
    <w:rsid w:val="001B1CA3"/>
    <w:rsid w:val="001B39F7"/>
    <w:rsid w:val="001B41F0"/>
    <w:rsid w:val="001C0F79"/>
    <w:rsid w:val="001C23D2"/>
    <w:rsid w:val="001C6C39"/>
    <w:rsid w:val="001D2641"/>
    <w:rsid w:val="001D2802"/>
    <w:rsid w:val="001D5412"/>
    <w:rsid w:val="001D7800"/>
    <w:rsid w:val="001E1AFC"/>
    <w:rsid w:val="001E2EA9"/>
    <w:rsid w:val="001E5449"/>
    <w:rsid w:val="001E704A"/>
    <w:rsid w:val="001F6F4B"/>
    <w:rsid w:val="001F7131"/>
    <w:rsid w:val="001F7DF1"/>
    <w:rsid w:val="001F7EEB"/>
    <w:rsid w:val="002017C0"/>
    <w:rsid w:val="00202460"/>
    <w:rsid w:val="00202BEA"/>
    <w:rsid w:val="00203B43"/>
    <w:rsid w:val="00203C37"/>
    <w:rsid w:val="0020474C"/>
    <w:rsid w:val="00204ABD"/>
    <w:rsid w:val="00205D29"/>
    <w:rsid w:val="00226A4A"/>
    <w:rsid w:val="00230F06"/>
    <w:rsid w:val="002310CB"/>
    <w:rsid w:val="00231B91"/>
    <w:rsid w:val="00234C31"/>
    <w:rsid w:val="00236913"/>
    <w:rsid w:val="00237CD4"/>
    <w:rsid w:val="0024028E"/>
    <w:rsid w:val="00241A08"/>
    <w:rsid w:val="00244BE0"/>
    <w:rsid w:val="00246B66"/>
    <w:rsid w:val="0025443E"/>
    <w:rsid w:val="00254C67"/>
    <w:rsid w:val="0025530A"/>
    <w:rsid w:val="0025531B"/>
    <w:rsid w:val="00257DC8"/>
    <w:rsid w:val="00262F43"/>
    <w:rsid w:val="00264505"/>
    <w:rsid w:val="00266897"/>
    <w:rsid w:val="00267209"/>
    <w:rsid w:val="002678D5"/>
    <w:rsid w:val="00273361"/>
    <w:rsid w:val="00275523"/>
    <w:rsid w:val="002802C0"/>
    <w:rsid w:val="00290D42"/>
    <w:rsid w:val="002915CE"/>
    <w:rsid w:val="002944CA"/>
    <w:rsid w:val="002963BD"/>
    <w:rsid w:val="00297561"/>
    <w:rsid w:val="002A0860"/>
    <w:rsid w:val="002A40AE"/>
    <w:rsid w:val="002A4D9A"/>
    <w:rsid w:val="002B2911"/>
    <w:rsid w:val="002C239C"/>
    <w:rsid w:val="002C33F8"/>
    <w:rsid w:val="002C76A9"/>
    <w:rsid w:val="002D680D"/>
    <w:rsid w:val="002E1599"/>
    <w:rsid w:val="002E444E"/>
    <w:rsid w:val="002F2669"/>
    <w:rsid w:val="002F6710"/>
    <w:rsid w:val="002F6CFD"/>
    <w:rsid w:val="00302DAD"/>
    <w:rsid w:val="003034FA"/>
    <w:rsid w:val="00311AAA"/>
    <w:rsid w:val="00313DEC"/>
    <w:rsid w:val="003151C1"/>
    <w:rsid w:val="003164DA"/>
    <w:rsid w:val="00316A8A"/>
    <w:rsid w:val="00320654"/>
    <w:rsid w:val="00322BBB"/>
    <w:rsid w:val="003255EB"/>
    <w:rsid w:val="00332A2D"/>
    <w:rsid w:val="00332FC0"/>
    <w:rsid w:val="003341C3"/>
    <w:rsid w:val="00335847"/>
    <w:rsid w:val="00337D9E"/>
    <w:rsid w:val="003411D6"/>
    <w:rsid w:val="003435D0"/>
    <w:rsid w:val="003469AF"/>
    <w:rsid w:val="00346C0D"/>
    <w:rsid w:val="00351279"/>
    <w:rsid w:val="00353A86"/>
    <w:rsid w:val="00370826"/>
    <w:rsid w:val="00374D92"/>
    <w:rsid w:val="00382123"/>
    <w:rsid w:val="003822EF"/>
    <w:rsid w:val="00382FF8"/>
    <w:rsid w:val="00384085"/>
    <w:rsid w:val="003844CB"/>
    <w:rsid w:val="00391576"/>
    <w:rsid w:val="0039325B"/>
    <w:rsid w:val="00394664"/>
    <w:rsid w:val="003A237A"/>
    <w:rsid w:val="003A6BED"/>
    <w:rsid w:val="003A7F54"/>
    <w:rsid w:val="003B26E9"/>
    <w:rsid w:val="003B3EE0"/>
    <w:rsid w:val="003C1896"/>
    <w:rsid w:val="003C240C"/>
    <w:rsid w:val="003C2773"/>
    <w:rsid w:val="003C6AB8"/>
    <w:rsid w:val="003C6B67"/>
    <w:rsid w:val="003C6D40"/>
    <w:rsid w:val="003D02DE"/>
    <w:rsid w:val="003D268A"/>
    <w:rsid w:val="003D26CD"/>
    <w:rsid w:val="003D4AEC"/>
    <w:rsid w:val="003E6BB8"/>
    <w:rsid w:val="003F10E4"/>
    <w:rsid w:val="003F3DEF"/>
    <w:rsid w:val="003F424E"/>
    <w:rsid w:val="0040375B"/>
    <w:rsid w:val="00410210"/>
    <w:rsid w:val="00413F8E"/>
    <w:rsid w:val="00415700"/>
    <w:rsid w:val="004159F5"/>
    <w:rsid w:val="00416024"/>
    <w:rsid w:val="0042087D"/>
    <w:rsid w:val="00420A8A"/>
    <w:rsid w:val="00426B3E"/>
    <w:rsid w:val="004329AF"/>
    <w:rsid w:val="00436263"/>
    <w:rsid w:val="0044011C"/>
    <w:rsid w:val="00442E8C"/>
    <w:rsid w:val="004464E4"/>
    <w:rsid w:val="004472D1"/>
    <w:rsid w:val="0045370A"/>
    <w:rsid w:val="0045517E"/>
    <w:rsid w:val="004571AA"/>
    <w:rsid w:val="00457EDF"/>
    <w:rsid w:val="0046155E"/>
    <w:rsid w:val="00461CB8"/>
    <w:rsid w:val="00462D3E"/>
    <w:rsid w:val="004647E1"/>
    <w:rsid w:val="00464C07"/>
    <w:rsid w:val="00465394"/>
    <w:rsid w:val="004662F0"/>
    <w:rsid w:val="00467469"/>
    <w:rsid w:val="004674AD"/>
    <w:rsid w:val="00471573"/>
    <w:rsid w:val="00473111"/>
    <w:rsid w:val="00473BF7"/>
    <w:rsid w:val="00474045"/>
    <w:rsid w:val="00474739"/>
    <w:rsid w:val="00475EBB"/>
    <w:rsid w:val="0047790A"/>
    <w:rsid w:val="0048706D"/>
    <w:rsid w:val="00490C8D"/>
    <w:rsid w:val="004935A8"/>
    <w:rsid w:val="00495DED"/>
    <w:rsid w:val="0049648C"/>
    <w:rsid w:val="004A3651"/>
    <w:rsid w:val="004A4C7B"/>
    <w:rsid w:val="004A530B"/>
    <w:rsid w:val="004B197E"/>
    <w:rsid w:val="004B1AA6"/>
    <w:rsid w:val="004B372F"/>
    <w:rsid w:val="004B3C43"/>
    <w:rsid w:val="004B5387"/>
    <w:rsid w:val="004C3471"/>
    <w:rsid w:val="004C417F"/>
    <w:rsid w:val="004C4CFF"/>
    <w:rsid w:val="004C5A26"/>
    <w:rsid w:val="004D061E"/>
    <w:rsid w:val="004D74F2"/>
    <w:rsid w:val="004E0588"/>
    <w:rsid w:val="004F052A"/>
    <w:rsid w:val="004F7836"/>
    <w:rsid w:val="00500CCB"/>
    <w:rsid w:val="0050405B"/>
    <w:rsid w:val="00504ECD"/>
    <w:rsid w:val="00504F41"/>
    <w:rsid w:val="00507DEB"/>
    <w:rsid w:val="00514B7D"/>
    <w:rsid w:val="00522B4C"/>
    <w:rsid w:val="00522C10"/>
    <w:rsid w:val="00523876"/>
    <w:rsid w:val="00525229"/>
    <w:rsid w:val="0052650B"/>
    <w:rsid w:val="005268A6"/>
    <w:rsid w:val="00534573"/>
    <w:rsid w:val="00534834"/>
    <w:rsid w:val="00536F37"/>
    <w:rsid w:val="00541EFD"/>
    <w:rsid w:val="00542225"/>
    <w:rsid w:val="00561FA1"/>
    <w:rsid w:val="0057344B"/>
    <w:rsid w:val="00575332"/>
    <w:rsid w:val="00576695"/>
    <w:rsid w:val="00576F28"/>
    <w:rsid w:val="00585504"/>
    <w:rsid w:val="00594598"/>
    <w:rsid w:val="005966D2"/>
    <w:rsid w:val="005A11AF"/>
    <w:rsid w:val="005A3221"/>
    <w:rsid w:val="005A3960"/>
    <w:rsid w:val="005A39CF"/>
    <w:rsid w:val="005B245A"/>
    <w:rsid w:val="005B2642"/>
    <w:rsid w:val="005B69A3"/>
    <w:rsid w:val="005B7046"/>
    <w:rsid w:val="005B791D"/>
    <w:rsid w:val="005C3A92"/>
    <w:rsid w:val="005C4AB0"/>
    <w:rsid w:val="005C60E6"/>
    <w:rsid w:val="005C7A75"/>
    <w:rsid w:val="005C7C32"/>
    <w:rsid w:val="005D29CD"/>
    <w:rsid w:val="005D57D1"/>
    <w:rsid w:val="005D5C1A"/>
    <w:rsid w:val="005D7C5B"/>
    <w:rsid w:val="005E020D"/>
    <w:rsid w:val="005E067E"/>
    <w:rsid w:val="005E7314"/>
    <w:rsid w:val="005F0028"/>
    <w:rsid w:val="005F5408"/>
    <w:rsid w:val="005F66B6"/>
    <w:rsid w:val="00607AFC"/>
    <w:rsid w:val="00611232"/>
    <w:rsid w:val="00611511"/>
    <w:rsid w:val="00614659"/>
    <w:rsid w:val="006158F5"/>
    <w:rsid w:val="00623521"/>
    <w:rsid w:val="006263A3"/>
    <w:rsid w:val="00627574"/>
    <w:rsid w:val="00627A8A"/>
    <w:rsid w:val="00630695"/>
    <w:rsid w:val="00637BFB"/>
    <w:rsid w:val="00642273"/>
    <w:rsid w:val="00643243"/>
    <w:rsid w:val="00645783"/>
    <w:rsid w:val="00647423"/>
    <w:rsid w:val="00651039"/>
    <w:rsid w:val="00651348"/>
    <w:rsid w:val="0065644C"/>
    <w:rsid w:val="00657628"/>
    <w:rsid w:val="006607A5"/>
    <w:rsid w:val="006612E2"/>
    <w:rsid w:val="00662729"/>
    <w:rsid w:val="00665BEB"/>
    <w:rsid w:val="006662EE"/>
    <w:rsid w:val="00667F49"/>
    <w:rsid w:val="0067262E"/>
    <w:rsid w:val="0067438C"/>
    <w:rsid w:val="00674A58"/>
    <w:rsid w:val="00676596"/>
    <w:rsid w:val="006808FC"/>
    <w:rsid w:val="00681AD2"/>
    <w:rsid w:val="00685FF4"/>
    <w:rsid w:val="006875F2"/>
    <w:rsid w:val="006917E7"/>
    <w:rsid w:val="00691A4E"/>
    <w:rsid w:val="00692721"/>
    <w:rsid w:val="00695B44"/>
    <w:rsid w:val="00697F45"/>
    <w:rsid w:val="00697F5E"/>
    <w:rsid w:val="006A104F"/>
    <w:rsid w:val="006A14C3"/>
    <w:rsid w:val="006A36E9"/>
    <w:rsid w:val="006A70B3"/>
    <w:rsid w:val="006A75D9"/>
    <w:rsid w:val="006A7A65"/>
    <w:rsid w:val="006A7DC2"/>
    <w:rsid w:val="006A7F60"/>
    <w:rsid w:val="006B0B55"/>
    <w:rsid w:val="006B0E53"/>
    <w:rsid w:val="006B28CA"/>
    <w:rsid w:val="006B6112"/>
    <w:rsid w:val="006B7174"/>
    <w:rsid w:val="006C1C5E"/>
    <w:rsid w:val="006C3759"/>
    <w:rsid w:val="006D352F"/>
    <w:rsid w:val="006D53A5"/>
    <w:rsid w:val="006D55A8"/>
    <w:rsid w:val="006D6823"/>
    <w:rsid w:val="006D6B98"/>
    <w:rsid w:val="006D762F"/>
    <w:rsid w:val="006E1266"/>
    <w:rsid w:val="006F336A"/>
    <w:rsid w:val="006F42C4"/>
    <w:rsid w:val="006F6528"/>
    <w:rsid w:val="00702802"/>
    <w:rsid w:val="00715842"/>
    <w:rsid w:val="007169FB"/>
    <w:rsid w:val="00716A33"/>
    <w:rsid w:val="00722B4A"/>
    <w:rsid w:val="00724D75"/>
    <w:rsid w:val="00731572"/>
    <w:rsid w:val="00732028"/>
    <w:rsid w:val="00740375"/>
    <w:rsid w:val="00741C65"/>
    <w:rsid w:val="007435F7"/>
    <w:rsid w:val="00744378"/>
    <w:rsid w:val="00751661"/>
    <w:rsid w:val="00752356"/>
    <w:rsid w:val="00754E9F"/>
    <w:rsid w:val="0075665F"/>
    <w:rsid w:val="0075671C"/>
    <w:rsid w:val="0076220F"/>
    <w:rsid w:val="00763DC3"/>
    <w:rsid w:val="00776FA1"/>
    <w:rsid w:val="00783ABA"/>
    <w:rsid w:val="007853AC"/>
    <w:rsid w:val="007911F3"/>
    <w:rsid w:val="007916AB"/>
    <w:rsid w:val="00792E7C"/>
    <w:rsid w:val="007A08D2"/>
    <w:rsid w:val="007A3D74"/>
    <w:rsid w:val="007A3EA7"/>
    <w:rsid w:val="007A46AA"/>
    <w:rsid w:val="007B03A4"/>
    <w:rsid w:val="007B2DE5"/>
    <w:rsid w:val="007B5881"/>
    <w:rsid w:val="007B6C67"/>
    <w:rsid w:val="007B75FB"/>
    <w:rsid w:val="007C4349"/>
    <w:rsid w:val="007C740C"/>
    <w:rsid w:val="007D2D4D"/>
    <w:rsid w:val="007D35EE"/>
    <w:rsid w:val="007D4D4B"/>
    <w:rsid w:val="007D53F6"/>
    <w:rsid w:val="007E2143"/>
    <w:rsid w:val="007E6ACA"/>
    <w:rsid w:val="007F0DEB"/>
    <w:rsid w:val="007F1128"/>
    <w:rsid w:val="007F399B"/>
    <w:rsid w:val="007F4DED"/>
    <w:rsid w:val="007F57BB"/>
    <w:rsid w:val="007F7BD7"/>
    <w:rsid w:val="00800CEB"/>
    <w:rsid w:val="008051E4"/>
    <w:rsid w:val="0080523C"/>
    <w:rsid w:val="0080596C"/>
    <w:rsid w:val="008078E2"/>
    <w:rsid w:val="00813337"/>
    <w:rsid w:val="00820C3D"/>
    <w:rsid w:val="00821467"/>
    <w:rsid w:val="00824805"/>
    <w:rsid w:val="00824922"/>
    <w:rsid w:val="00824C63"/>
    <w:rsid w:val="008269C5"/>
    <w:rsid w:val="00826A9F"/>
    <w:rsid w:val="00833F6E"/>
    <w:rsid w:val="00834726"/>
    <w:rsid w:val="00835AF5"/>
    <w:rsid w:val="00840C98"/>
    <w:rsid w:val="008415A5"/>
    <w:rsid w:val="008435F0"/>
    <w:rsid w:val="008455A2"/>
    <w:rsid w:val="008517CC"/>
    <w:rsid w:val="008605D9"/>
    <w:rsid w:val="00863CAA"/>
    <w:rsid w:val="008651D3"/>
    <w:rsid w:val="00871343"/>
    <w:rsid w:val="00871D87"/>
    <w:rsid w:val="00871D88"/>
    <w:rsid w:val="008775D0"/>
    <w:rsid w:val="008776F4"/>
    <w:rsid w:val="0088203A"/>
    <w:rsid w:val="0088264A"/>
    <w:rsid w:val="008855E1"/>
    <w:rsid w:val="008860AA"/>
    <w:rsid w:val="008879D9"/>
    <w:rsid w:val="00890F4D"/>
    <w:rsid w:val="0089128D"/>
    <w:rsid w:val="00893624"/>
    <w:rsid w:val="008A2E88"/>
    <w:rsid w:val="008A3DE9"/>
    <w:rsid w:val="008A47B8"/>
    <w:rsid w:val="008A5210"/>
    <w:rsid w:val="008A7655"/>
    <w:rsid w:val="008A7ABD"/>
    <w:rsid w:val="008B123C"/>
    <w:rsid w:val="008B16A0"/>
    <w:rsid w:val="008B2064"/>
    <w:rsid w:val="008B2EB1"/>
    <w:rsid w:val="008B37E7"/>
    <w:rsid w:val="008B3C91"/>
    <w:rsid w:val="008B55F4"/>
    <w:rsid w:val="008B5E1D"/>
    <w:rsid w:val="008B74B7"/>
    <w:rsid w:val="008C0A0F"/>
    <w:rsid w:val="008C0A19"/>
    <w:rsid w:val="008C132A"/>
    <w:rsid w:val="008D096C"/>
    <w:rsid w:val="008D110B"/>
    <w:rsid w:val="008D168A"/>
    <w:rsid w:val="008D3BD0"/>
    <w:rsid w:val="008D4703"/>
    <w:rsid w:val="008D543C"/>
    <w:rsid w:val="008E0AEB"/>
    <w:rsid w:val="008E0C11"/>
    <w:rsid w:val="008E6000"/>
    <w:rsid w:val="008E6140"/>
    <w:rsid w:val="008F30AA"/>
    <w:rsid w:val="008F3759"/>
    <w:rsid w:val="008F4878"/>
    <w:rsid w:val="008F5778"/>
    <w:rsid w:val="009035B7"/>
    <w:rsid w:val="0090640C"/>
    <w:rsid w:val="009113CD"/>
    <w:rsid w:val="00913B64"/>
    <w:rsid w:val="00914885"/>
    <w:rsid w:val="009207F0"/>
    <w:rsid w:val="00921D6E"/>
    <w:rsid w:val="00922FEE"/>
    <w:rsid w:val="00923BF0"/>
    <w:rsid w:val="00925C49"/>
    <w:rsid w:val="00925F51"/>
    <w:rsid w:val="009261DC"/>
    <w:rsid w:val="00933E61"/>
    <w:rsid w:val="00934020"/>
    <w:rsid w:val="00935B11"/>
    <w:rsid w:val="009368B5"/>
    <w:rsid w:val="009405EA"/>
    <w:rsid w:val="00941F9E"/>
    <w:rsid w:val="009550C8"/>
    <w:rsid w:val="00956C40"/>
    <w:rsid w:val="00956E16"/>
    <w:rsid w:val="009570CB"/>
    <w:rsid w:val="009607DE"/>
    <w:rsid w:val="009620AB"/>
    <w:rsid w:val="009718FB"/>
    <w:rsid w:val="00972A6E"/>
    <w:rsid w:val="00975EFC"/>
    <w:rsid w:val="009761E3"/>
    <w:rsid w:val="0097791A"/>
    <w:rsid w:val="00981EAD"/>
    <w:rsid w:val="009821B6"/>
    <w:rsid w:val="00983EEC"/>
    <w:rsid w:val="00985EED"/>
    <w:rsid w:val="00987953"/>
    <w:rsid w:val="00992F51"/>
    <w:rsid w:val="009A146E"/>
    <w:rsid w:val="009A5217"/>
    <w:rsid w:val="009A5C41"/>
    <w:rsid w:val="009A6AA0"/>
    <w:rsid w:val="009A7002"/>
    <w:rsid w:val="009A75F8"/>
    <w:rsid w:val="009B33D6"/>
    <w:rsid w:val="009B4228"/>
    <w:rsid w:val="009B46E4"/>
    <w:rsid w:val="009B6F0E"/>
    <w:rsid w:val="009C1741"/>
    <w:rsid w:val="009D3448"/>
    <w:rsid w:val="009D3BD1"/>
    <w:rsid w:val="009E09FC"/>
    <w:rsid w:val="009E0B6D"/>
    <w:rsid w:val="009E3A6C"/>
    <w:rsid w:val="009E4461"/>
    <w:rsid w:val="009E6211"/>
    <w:rsid w:val="009E631B"/>
    <w:rsid w:val="009F1993"/>
    <w:rsid w:val="009F2377"/>
    <w:rsid w:val="00A00410"/>
    <w:rsid w:val="00A00C37"/>
    <w:rsid w:val="00A01B4D"/>
    <w:rsid w:val="00A06DFB"/>
    <w:rsid w:val="00A07501"/>
    <w:rsid w:val="00A1101A"/>
    <w:rsid w:val="00A173B0"/>
    <w:rsid w:val="00A20961"/>
    <w:rsid w:val="00A21B06"/>
    <w:rsid w:val="00A23D9E"/>
    <w:rsid w:val="00A27286"/>
    <w:rsid w:val="00A31B45"/>
    <w:rsid w:val="00A36221"/>
    <w:rsid w:val="00A37AB6"/>
    <w:rsid w:val="00A40AB0"/>
    <w:rsid w:val="00A54111"/>
    <w:rsid w:val="00A5766A"/>
    <w:rsid w:val="00A61965"/>
    <w:rsid w:val="00A626E6"/>
    <w:rsid w:val="00A648C7"/>
    <w:rsid w:val="00A65628"/>
    <w:rsid w:val="00A67292"/>
    <w:rsid w:val="00A672DC"/>
    <w:rsid w:val="00A71E6A"/>
    <w:rsid w:val="00A76F91"/>
    <w:rsid w:val="00A77F12"/>
    <w:rsid w:val="00A81759"/>
    <w:rsid w:val="00A81F32"/>
    <w:rsid w:val="00A8219B"/>
    <w:rsid w:val="00A83816"/>
    <w:rsid w:val="00A87964"/>
    <w:rsid w:val="00A924F9"/>
    <w:rsid w:val="00AA0137"/>
    <w:rsid w:val="00AA29C7"/>
    <w:rsid w:val="00AA645F"/>
    <w:rsid w:val="00AA7316"/>
    <w:rsid w:val="00AB26E3"/>
    <w:rsid w:val="00AB3A65"/>
    <w:rsid w:val="00AB45F2"/>
    <w:rsid w:val="00AC1CAA"/>
    <w:rsid w:val="00AC23C4"/>
    <w:rsid w:val="00AC6065"/>
    <w:rsid w:val="00AC6BEC"/>
    <w:rsid w:val="00AC7808"/>
    <w:rsid w:val="00AC7868"/>
    <w:rsid w:val="00AD2911"/>
    <w:rsid w:val="00AD3307"/>
    <w:rsid w:val="00AD3F9C"/>
    <w:rsid w:val="00AD4EA5"/>
    <w:rsid w:val="00AD5342"/>
    <w:rsid w:val="00AD7FE3"/>
    <w:rsid w:val="00AE6EC0"/>
    <w:rsid w:val="00AF06DF"/>
    <w:rsid w:val="00AF1A2A"/>
    <w:rsid w:val="00B01050"/>
    <w:rsid w:val="00B1243B"/>
    <w:rsid w:val="00B13609"/>
    <w:rsid w:val="00B1501A"/>
    <w:rsid w:val="00B21924"/>
    <w:rsid w:val="00B21DD6"/>
    <w:rsid w:val="00B255E7"/>
    <w:rsid w:val="00B26B1C"/>
    <w:rsid w:val="00B326CF"/>
    <w:rsid w:val="00B337A8"/>
    <w:rsid w:val="00B34BA6"/>
    <w:rsid w:val="00B357A4"/>
    <w:rsid w:val="00B35E9E"/>
    <w:rsid w:val="00B40318"/>
    <w:rsid w:val="00B44C07"/>
    <w:rsid w:val="00B46466"/>
    <w:rsid w:val="00B46958"/>
    <w:rsid w:val="00B51E37"/>
    <w:rsid w:val="00B520FB"/>
    <w:rsid w:val="00B529DA"/>
    <w:rsid w:val="00B54A71"/>
    <w:rsid w:val="00B60F43"/>
    <w:rsid w:val="00B71C0A"/>
    <w:rsid w:val="00B729AF"/>
    <w:rsid w:val="00B7374A"/>
    <w:rsid w:val="00B776AB"/>
    <w:rsid w:val="00B802E8"/>
    <w:rsid w:val="00B82121"/>
    <w:rsid w:val="00B82994"/>
    <w:rsid w:val="00B85103"/>
    <w:rsid w:val="00B91110"/>
    <w:rsid w:val="00B9565A"/>
    <w:rsid w:val="00B96424"/>
    <w:rsid w:val="00BA0FC0"/>
    <w:rsid w:val="00BA1AFD"/>
    <w:rsid w:val="00BA2A20"/>
    <w:rsid w:val="00BA3CCB"/>
    <w:rsid w:val="00BA41C3"/>
    <w:rsid w:val="00BA5271"/>
    <w:rsid w:val="00BB22FE"/>
    <w:rsid w:val="00BB39FD"/>
    <w:rsid w:val="00BC3AC7"/>
    <w:rsid w:val="00BC5578"/>
    <w:rsid w:val="00BC571F"/>
    <w:rsid w:val="00BC5BBF"/>
    <w:rsid w:val="00BC66BD"/>
    <w:rsid w:val="00BC671F"/>
    <w:rsid w:val="00BD0C36"/>
    <w:rsid w:val="00BD301E"/>
    <w:rsid w:val="00BD43CC"/>
    <w:rsid w:val="00BD4731"/>
    <w:rsid w:val="00BD4B34"/>
    <w:rsid w:val="00BD5734"/>
    <w:rsid w:val="00BD7B5F"/>
    <w:rsid w:val="00BE0FBE"/>
    <w:rsid w:val="00BE27D5"/>
    <w:rsid w:val="00BE392A"/>
    <w:rsid w:val="00BE6C4B"/>
    <w:rsid w:val="00BF1EF0"/>
    <w:rsid w:val="00BF6AEA"/>
    <w:rsid w:val="00C04E69"/>
    <w:rsid w:val="00C05637"/>
    <w:rsid w:val="00C072FC"/>
    <w:rsid w:val="00C11DC5"/>
    <w:rsid w:val="00C123D2"/>
    <w:rsid w:val="00C12D1C"/>
    <w:rsid w:val="00C20BFF"/>
    <w:rsid w:val="00C267EA"/>
    <w:rsid w:val="00C26CBB"/>
    <w:rsid w:val="00C27F88"/>
    <w:rsid w:val="00C32AA2"/>
    <w:rsid w:val="00C340AE"/>
    <w:rsid w:val="00C37E2D"/>
    <w:rsid w:val="00C413E9"/>
    <w:rsid w:val="00C42D30"/>
    <w:rsid w:val="00C43E95"/>
    <w:rsid w:val="00C52410"/>
    <w:rsid w:val="00C53156"/>
    <w:rsid w:val="00C5580F"/>
    <w:rsid w:val="00C55F9E"/>
    <w:rsid w:val="00C608FC"/>
    <w:rsid w:val="00C60C54"/>
    <w:rsid w:val="00C60E7E"/>
    <w:rsid w:val="00C63741"/>
    <w:rsid w:val="00C65D46"/>
    <w:rsid w:val="00C668BF"/>
    <w:rsid w:val="00C67C73"/>
    <w:rsid w:val="00C772F0"/>
    <w:rsid w:val="00C822C0"/>
    <w:rsid w:val="00C828AB"/>
    <w:rsid w:val="00C853E9"/>
    <w:rsid w:val="00C8590C"/>
    <w:rsid w:val="00C85BE4"/>
    <w:rsid w:val="00C87466"/>
    <w:rsid w:val="00C90BDB"/>
    <w:rsid w:val="00C92AA8"/>
    <w:rsid w:val="00C939FB"/>
    <w:rsid w:val="00C97E33"/>
    <w:rsid w:val="00CA0914"/>
    <w:rsid w:val="00CA1462"/>
    <w:rsid w:val="00CA424D"/>
    <w:rsid w:val="00CB1FC6"/>
    <w:rsid w:val="00CB3184"/>
    <w:rsid w:val="00CC0639"/>
    <w:rsid w:val="00CC0C65"/>
    <w:rsid w:val="00CC1F35"/>
    <w:rsid w:val="00CC4845"/>
    <w:rsid w:val="00CC5D8E"/>
    <w:rsid w:val="00CC624C"/>
    <w:rsid w:val="00CC7CC7"/>
    <w:rsid w:val="00CD05F5"/>
    <w:rsid w:val="00CD4384"/>
    <w:rsid w:val="00CD4440"/>
    <w:rsid w:val="00CE0DDC"/>
    <w:rsid w:val="00CE186E"/>
    <w:rsid w:val="00CE22AC"/>
    <w:rsid w:val="00CE64DF"/>
    <w:rsid w:val="00CF489F"/>
    <w:rsid w:val="00CF51B6"/>
    <w:rsid w:val="00CF5F3E"/>
    <w:rsid w:val="00CF64C3"/>
    <w:rsid w:val="00CF66E7"/>
    <w:rsid w:val="00CF7599"/>
    <w:rsid w:val="00D02ABD"/>
    <w:rsid w:val="00D0720F"/>
    <w:rsid w:val="00D137EA"/>
    <w:rsid w:val="00D13C9A"/>
    <w:rsid w:val="00D16024"/>
    <w:rsid w:val="00D1661A"/>
    <w:rsid w:val="00D17296"/>
    <w:rsid w:val="00D21207"/>
    <w:rsid w:val="00D21DB8"/>
    <w:rsid w:val="00D31942"/>
    <w:rsid w:val="00D323DD"/>
    <w:rsid w:val="00D34B44"/>
    <w:rsid w:val="00D353F2"/>
    <w:rsid w:val="00D35BFC"/>
    <w:rsid w:val="00D36109"/>
    <w:rsid w:val="00D43422"/>
    <w:rsid w:val="00D4701A"/>
    <w:rsid w:val="00D470DF"/>
    <w:rsid w:val="00D51FE3"/>
    <w:rsid w:val="00D52113"/>
    <w:rsid w:val="00D52FFE"/>
    <w:rsid w:val="00D53476"/>
    <w:rsid w:val="00D556D2"/>
    <w:rsid w:val="00D55A7D"/>
    <w:rsid w:val="00D57422"/>
    <w:rsid w:val="00D63DDA"/>
    <w:rsid w:val="00D64FA9"/>
    <w:rsid w:val="00D70476"/>
    <w:rsid w:val="00D75299"/>
    <w:rsid w:val="00D76B2D"/>
    <w:rsid w:val="00D776DE"/>
    <w:rsid w:val="00D77DB4"/>
    <w:rsid w:val="00D81D6F"/>
    <w:rsid w:val="00D82E5A"/>
    <w:rsid w:val="00D837AD"/>
    <w:rsid w:val="00D840DF"/>
    <w:rsid w:val="00D84EC3"/>
    <w:rsid w:val="00D87309"/>
    <w:rsid w:val="00D9509A"/>
    <w:rsid w:val="00D95A18"/>
    <w:rsid w:val="00DB546F"/>
    <w:rsid w:val="00DB69C8"/>
    <w:rsid w:val="00DC00C8"/>
    <w:rsid w:val="00DC078F"/>
    <w:rsid w:val="00DC1AEC"/>
    <w:rsid w:val="00DC1FDD"/>
    <w:rsid w:val="00DC3440"/>
    <w:rsid w:val="00DD016D"/>
    <w:rsid w:val="00DD1239"/>
    <w:rsid w:val="00DD2C8D"/>
    <w:rsid w:val="00DD606E"/>
    <w:rsid w:val="00DE1BF0"/>
    <w:rsid w:val="00DE443F"/>
    <w:rsid w:val="00DE6B21"/>
    <w:rsid w:val="00DE756B"/>
    <w:rsid w:val="00DE765D"/>
    <w:rsid w:val="00DE7E72"/>
    <w:rsid w:val="00DF0961"/>
    <w:rsid w:val="00DF35F8"/>
    <w:rsid w:val="00DF380B"/>
    <w:rsid w:val="00DF442C"/>
    <w:rsid w:val="00DF5247"/>
    <w:rsid w:val="00E04B2B"/>
    <w:rsid w:val="00E109F3"/>
    <w:rsid w:val="00E113D3"/>
    <w:rsid w:val="00E13CC1"/>
    <w:rsid w:val="00E1486C"/>
    <w:rsid w:val="00E159EE"/>
    <w:rsid w:val="00E16A44"/>
    <w:rsid w:val="00E1768E"/>
    <w:rsid w:val="00E21A2F"/>
    <w:rsid w:val="00E21BF7"/>
    <w:rsid w:val="00E22F63"/>
    <w:rsid w:val="00E25EDE"/>
    <w:rsid w:val="00E26532"/>
    <w:rsid w:val="00E2766C"/>
    <w:rsid w:val="00E33FDD"/>
    <w:rsid w:val="00E36A85"/>
    <w:rsid w:val="00E411A7"/>
    <w:rsid w:val="00E424CE"/>
    <w:rsid w:val="00E4255A"/>
    <w:rsid w:val="00E43646"/>
    <w:rsid w:val="00E44933"/>
    <w:rsid w:val="00E54A53"/>
    <w:rsid w:val="00E55CB1"/>
    <w:rsid w:val="00E57355"/>
    <w:rsid w:val="00E57878"/>
    <w:rsid w:val="00E57D4F"/>
    <w:rsid w:val="00E61C97"/>
    <w:rsid w:val="00E6528D"/>
    <w:rsid w:val="00E65361"/>
    <w:rsid w:val="00E65F57"/>
    <w:rsid w:val="00E663FB"/>
    <w:rsid w:val="00E70BE7"/>
    <w:rsid w:val="00E710E5"/>
    <w:rsid w:val="00E82DA3"/>
    <w:rsid w:val="00E83060"/>
    <w:rsid w:val="00E83922"/>
    <w:rsid w:val="00E879A8"/>
    <w:rsid w:val="00E92528"/>
    <w:rsid w:val="00E93227"/>
    <w:rsid w:val="00E94420"/>
    <w:rsid w:val="00E94F15"/>
    <w:rsid w:val="00E95EA7"/>
    <w:rsid w:val="00EA0EA9"/>
    <w:rsid w:val="00EA189B"/>
    <w:rsid w:val="00EB0A57"/>
    <w:rsid w:val="00EC30D8"/>
    <w:rsid w:val="00ED2A3C"/>
    <w:rsid w:val="00ED5B10"/>
    <w:rsid w:val="00ED616B"/>
    <w:rsid w:val="00EE35C3"/>
    <w:rsid w:val="00EF6B47"/>
    <w:rsid w:val="00F04128"/>
    <w:rsid w:val="00F1244D"/>
    <w:rsid w:val="00F126BD"/>
    <w:rsid w:val="00F13F90"/>
    <w:rsid w:val="00F250D3"/>
    <w:rsid w:val="00F25B95"/>
    <w:rsid w:val="00F266D9"/>
    <w:rsid w:val="00F27C23"/>
    <w:rsid w:val="00F316E9"/>
    <w:rsid w:val="00F42FFF"/>
    <w:rsid w:val="00F50074"/>
    <w:rsid w:val="00F519E9"/>
    <w:rsid w:val="00F52C7B"/>
    <w:rsid w:val="00F52FA5"/>
    <w:rsid w:val="00F55AC1"/>
    <w:rsid w:val="00F56953"/>
    <w:rsid w:val="00F57F3F"/>
    <w:rsid w:val="00F60B52"/>
    <w:rsid w:val="00F645A6"/>
    <w:rsid w:val="00F66CBA"/>
    <w:rsid w:val="00F67195"/>
    <w:rsid w:val="00F6741E"/>
    <w:rsid w:val="00F702C3"/>
    <w:rsid w:val="00F72869"/>
    <w:rsid w:val="00F7686B"/>
    <w:rsid w:val="00F76DD9"/>
    <w:rsid w:val="00F90C6B"/>
    <w:rsid w:val="00F97367"/>
    <w:rsid w:val="00FA026B"/>
    <w:rsid w:val="00FA0C9B"/>
    <w:rsid w:val="00FA0D09"/>
    <w:rsid w:val="00FA0D2B"/>
    <w:rsid w:val="00FA20D8"/>
    <w:rsid w:val="00FA2978"/>
    <w:rsid w:val="00FA35EF"/>
    <w:rsid w:val="00FB074D"/>
    <w:rsid w:val="00FB15E1"/>
    <w:rsid w:val="00FB23A2"/>
    <w:rsid w:val="00FB4BDB"/>
    <w:rsid w:val="00FB51E8"/>
    <w:rsid w:val="00FB5378"/>
    <w:rsid w:val="00FB6412"/>
    <w:rsid w:val="00FB702D"/>
    <w:rsid w:val="00FB772A"/>
    <w:rsid w:val="00FC23B9"/>
    <w:rsid w:val="00FC332E"/>
    <w:rsid w:val="00FC3D68"/>
    <w:rsid w:val="00FC5F49"/>
    <w:rsid w:val="00FC7AA5"/>
    <w:rsid w:val="00FD0911"/>
    <w:rsid w:val="00FD1C0A"/>
    <w:rsid w:val="00FE178F"/>
    <w:rsid w:val="00FE1D0F"/>
    <w:rsid w:val="00FE415E"/>
    <w:rsid w:val="00FE4703"/>
    <w:rsid w:val="00FE7ABC"/>
    <w:rsid w:val="00FF3DD8"/>
    <w:rsid w:val="00FF7312"/>
    <w:rsid w:val="00FF77A9"/>
    <w:rsid w:val="00FF79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Srednjipopis2-Isticanje1">
    <w:name w:val="Medium List 2 Accent 1"/>
    <w:basedOn w:val="Obinatablica"/>
    <w:uiPriority w:val="66"/>
    <w:rsid w:val="00522B4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Zaglavlje">
    <w:name w:val="header"/>
    <w:basedOn w:val="Normal"/>
    <w:link w:val="ZaglavljeChar"/>
    <w:uiPriority w:val="99"/>
    <w:semiHidden/>
    <w:unhideWhenUsed/>
    <w:rsid w:val="009C1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9C1741"/>
  </w:style>
  <w:style w:type="paragraph" w:styleId="Podnoje">
    <w:name w:val="footer"/>
    <w:basedOn w:val="Normal"/>
    <w:link w:val="PodnojeChar"/>
    <w:uiPriority w:val="99"/>
    <w:unhideWhenUsed/>
    <w:rsid w:val="009C1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C1741"/>
  </w:style>
  <w:style w:type="paragraph" w:styleId="Tijeloteksta">
    <w:name w:val="Body Text"/>
    <w:basedOn w:val="Normal"/>
    <w:link w:val="TijelotekstaChar"/>
    <w:unhideWhenUsed/>
    <w:rsid w:val="000F533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semiHidden/>
    <w:rsid w:val="000F533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Naglaeno">
    <w:name w:val="Strong"/>
    <w:basedOn w:val="Zadanifontodlomka"/>
    <w:uiPriority w:val="22"/>
    <w:qFormat/>
    <w:rsid w:val="00E57878"/>
    <w:rPr>
      <w:b/>
      <w:bCs/>
    </w:rPr>
  </w:style>
  <w:style w:type="character" w:styleId="Istaknutareferenca">
    <w:name w:val="Intense Reference"/>
    <w:basedOn w:val="Zadanifontodlomka"/>
    <w:uiPriority w:val="32"/>
    <w:qFormat/>
    <w:rsid w:val="00E57878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Srednjipopis2-Isticanje1">
    <w:name w:val="Medium List 2 Accent 1"/>
    <w:basedOn w:val="Obinatablica"/>
    <w:uiPriority w:val="66"/>
    <w:rsid w:val="00522B4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Zaglavlje">
    <w:name w:val="header"/>
    <w:basedOn w:val="Normal"/>
    <w:link w:val="ZaglavljeChar"/>
    <w:uiPriority w:val="99"/>
    <w:semiHidden/>
    <w:unhideWhenUsed/>
    <w:rsid w:val="009C1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9C1741"/>
  </w:style>
  <w:style w:type="paragraph" w:styleId="Podnoje">
    <w:name w:val="footer"/>
    <w:basedOn w:val="Normal"/>
    <w:link w:val="PodnojeChar"/>
    <w:uiPriority w:val="99"/>
    <w:unhideWhenUsed/>
    <w:rsid w:val="009C1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C1741"/>
  </w:style>
  <w:style w:type="paragraph" w:styleId="Tijeloteksta">
    <w:name w:val="Body Text"/>
    <w:basedOn w:val="Normal"/>
    <w:link w:val="TijelotekstaChar"/>
    <w:unhideWhenUsed/>
    <w:rsid w:val="000F533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semiHidden/>
    <w:rsid w:val="000F533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Naglaeno">
    <w:name w:val="Strong"/>
    <w:basedOn w:val="Zadanifontodlomka"/>
    <w:uiPriority w:val="22"/>
    <w:qFormat/>
    <w:rsid w:val="00E57878"/>
    <w:rPr>
      <w:b/>
      <w:bCs/>
    </w:rPr>
  </w:style>
  <w:style w:type="character" w:styleId="Istaknutareferenca">
    <w:name w:val="Intense Reference"/>
    <w:basedOn w:val="Zadanifontodlomka"/>
    <w:uiPriority w:val="32"/>
    <w:qFormat/>
    <w:rsid w:val="00E57878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2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8E2F84-6041-4DFC-B8B5-972173BB6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8</Pages>
  <Words>1681</Words>
  <Characters>9584</Characters>
  <Application>Microsoft Office Word</Application>
  <DocSecurity>0</DocSecurity>
  <Lines>79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Korisnik</cp:lastModifiedBy>
  <cp:revision>25</cp:revision>
  <cp:lastPrinted>2022-01-31T06:55:00Z</cp:lastPrinted>
  <dcterms:created xsi:type="dcterms:W3CDTF">2022-01-27T21:27:00Z</dcterms:created>
  <dcterms:modified xsi:type="dcterms:W3CDTF">2022-01-31T06:56:00Z</dcterms:modified>
</cp:coreProperties>
</file>