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B104" w14:textId="77777777" w:rsidR="00B34BA6" w:rsidRPr="00481050" w:rsidRDefault="009D3448" w:rsidP="00A67292">
      <w:pPr>
        <w:spacing w:after="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REPUBLIKA HRVATSKA</w:t>
      </w:r>
    </w:p>
    <w:p w14:paraId="764EC6BC" w14:textId="6165C3F2" w:rsidR="009D3448" w:rsidRPr="00481050" w:rsidRDefault="009D3448" w:rsidP="00A67292">
      <w:pPr>
        <w:spacing w:after="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 xml:space="preserve">OSNOVNA ŠKOLA </w:t>
      </w:r>
      <w:r w:rsidR="0015566C">
        <w:rPr>
          <w:rFonts w:ascii="Arial Narrow" w:hAnsi="Arial Narrow"/>
          <w:b/>
        </w:rPr>
        <w:t>DUGOPOLJE</w:t>
      </w:r>
    </w:p>
    <w:p w14:paraId="472B03CC" w14:textId="17018D3A" w:rsidR="009D3448" w:rsidRPr="00481050" w:rsidRDefault="0015566C" w:rsidP="00A6729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DUGOPOLJE 21204</w:t>
      </w:r>
    </w:p>
    <w:p w14:paraId="583D795B" w14:textId="77777777" w:rsidR="009D3448" w:rsidRPr="00481050" w:rsidRDefault="009D3448" w:rsidP="00A67292">
      <w:pPr>
        <w:spacing w:after="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SPLITSKO-DALMATINSKA ŽUPANIJA</w:t>
      </w:r>
    </w:p>
    <w:p w14:paraId="49658681" w14:textId="0FEC5A25" w:rsidR="009D3448" w:rsidRPr="001E0BC7" w:rsidRDefault="009D3448" w:rsidP="00A67292">
      <w:pPr>
        <w:spacing w:after="0"/>
        <w:rPr>
          <w:rFonts w:ascii="Arial Narrow" w:hAnsi="Arial Narrow"/>
        </w:rPr>
      </w:pPr>
      <w:bookmarkStart w:id="0" w:name="_GoBack"/>
      <w:r w:rsidRPr="001E0BC7">
        <w:rPr>
          <w:rFonts w:ascii="Arial Narrow" w:hAnsi="Arial Narrow"/>
        </w:rPr>
        <w:t>Klasa:</w:t>
      </w:r>
      <w:r w:rsidR="00BE0FBE" w:rsidRPr="001E0BC7">
        <w:rPr>
          <w:rFonts w:ascii="Arial Narrow" w:hAnsi="Arial Narrow"/>
        </w:rPr>
        <w:t xml:space="preserve"> </w:t>
      </w:r>
      <w:r w:rsidR="00157111" w:rsidRPr="001E0BC7">
        <w:rPr>
          <w:rFonts w:ascii="Arial Narrow" w:hAnsi="Arial Narrow"/>
        </w:rPr>
        <w:t>400-0</w:t>
      </w:r>
      <w:r w:rsidR="0015566C" w:rsidRPr="001E0BC7">
        <w:rPr>
          <w:rFonts w:ascii="Arial Narrow" w:hAnsi="Arial Narrow"/>
        </w:rPr>
        <w:t>4</w:t>
      </w:r>
      <w:r w:rsidR="00853CF8" w:rsidRPr="001E0BC7">
        <w:rPr>
          <w:rFonts w:ascii="Arial Narrow" w:hAnsi="Arial Narrow"/>
        </w:rPr>
        <w:t>/2</w:t>
      </w:r>
      <w:r w:rsidR="001E0BC7" w:rsidRPr="001E0BC7">
        <w:rPr>
          <w:rFonts w:ascii="Arial Narrow" w:hAnsi="Arial Narrow"/>
        </w:rPr>
        <w:t>4</w:t>
      </w:r>
      <w:r w:rsidR="00853CF8" w:rsidRPr="001E0BC7">
        <w:rPr>
          <w:rFonts w:ascii="Arial Narrow" w:hAnsi="Arial Narrow"/>
        </w:rPr>
        <w:t>-01/01</w:t>
      </w:r>
    </w:p>
    <w:p w14:paraId="56E5D2A9" w14:textId="2E0D3B4F" w:rsidR="009D3448" w:rsidRPr="001E0BC7" w:rsidRDefault="009D3448" w:rsidP="00A67292">
      <w:pPr>
        <w:spacing w:after="0"/>
        <w:rPr>
          <w:rFonts w:ascii="Arial Narrow" w:hAnsi="Arial Narrow"/>
        </w:rPr>
      </w:pPr>
      <w:proofErr w:type="spellStart"/>
      <w:r w:rsidRPr="001E0BC7">
        <w:rPr>
          <w:rFonts w:ascii="Arial Narrow" w:hAnsi="Arial Narrow"/>
        </w:rPr>
        <w:t>Urbroj</w:t>
      </w:r>
      <w:proofErr w:type="spellEnd"/>
      <w:r w:rsidRPr="001E0BC7">
        <w:rPr>
          <w:rFonts w:ascii="Arial Narrow" w:hAnsi="Arial Narrow"/>
        </w:rPr>
        <w:t>:</w:t>
      </w:r>
      <w:r w:rsidR="00BE0FBE" w:rsidRPr="001E0BC7">
        <w:rPr>
          <w:rFonts w:ascii="Arial Narrow" w:hAnsi="Arial Narrow"/>
        </w:rPr>
        <w:t xml:space="preserve"> </w:t>
      </w:r>
      <w:r w:rsidR="00853CF8" w:rsidRPr="001E0BC7">
        <w:rPr>
          <w:rFonts w:ascii="Arial Narrow" w:hAnsi="Arial Narrow"/>
        </w:rPr>
        <w:t>2</w:t>
      </w:r>
      <w:r w:rsidR="0015566C" w:rsidRPr="001E0BC7">
        <w:rPr>
          <w:rFonts w:ascii="Arial Narrow" w:hAnsi="Arial Narrow"/>
        </w:rPr>
        <w:t>18</w:t>
      </w:r>
      <w:r w:rsidR="001E0BC7" w:rsidRPr="001E0BC7">
        <w:rPr>
          <w:rFonts w:ascii="Arial Narrow" w:hAnsi="Arial Narrow"/>
        </w:rPr>
        <w:t>1</w:t>
      </w:r>
      <w:r w:rsidR="00853CF8" w:rsidRPr="001E0BC7">
        <w:rPr>
          <w:rFonts w:ascii="Arial Narrow" w:hAnsi="Arial Narrow"/>
        </w:rPr>
        <w:t>-</w:t>
      </w:r>
      <w:r w:rsidR="0015566C" w:rsidRPr="001E0BC7">
        <w:rPr>
          <w:rFonts w:ascii="Arial Narrow" w:hAnsi="Arial Narrow"/>
        </w:rPr>
        <w:t>305</w:t>
      </w:r>
      <w:r w:rsidR="00853CF8" w:rsidRPr="001E0BC7">
        <w:rPr>
          <w:rFonts w:ascii="Arial Narrow" w:hAnsi="Arial Narrow"/>
        </w:rPr>
        <w:t>-2</w:t>
      </w:r>
      <w:r w:rsidR="001E0BC7" w:rsidRPr="001E0BC7">
        <w:rPr>
          <w:rFonts w:ascii="Arial Narrow" w:hAnsi="Arial Narrow"/>
        </w:rPr>
        <w:t>4</w:t>
      </w:r>
      <w:r w:rsidR="00853CF8" w:rsidRPr="001E0BC7">
        <w:rPr>
          <w:rFonts w:ascii="Arial Narrow" w:hAnsi="Arial Narrow"/>
        </w:rPr>
        <w:t>-01</w:t>
      </w:r>
    </w:p>
    <w:bookmarkEnd w:id="0"/>
    <w:p w14:paraId="49CF8864" w14:textId="77777777" w:rsidR="00853CF8" w:rsidRPr="00481050" w:rsidRDefault="00853CF8" w:rsidP="00A67292">
      <w:pPr>
        <w:spacing w:after="0"/>
        <w:rPr>
          <w:rFonts w:ascii="Arial Narrow" w:hAnsi="Arial Narrow"/>
        </w:rPr>
      </w:pPr>
    </w:p>
    <w:p w14:paraId="39B04CDB" w14:textId="49D5A6E1" w:rsidR="00CB1FC6" w:rsidRPr="00481050" w:rsidRDefault="001E0BC7" w:rsidP="00A6729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15566C">
        <w:rPr>
          <w:rFonts w:ascii="Arial Narrow" w:hAnsi="Arial Narrow"/>
          <w:b/>
        </w:rPr>
        <w:t>UGOPOLJE</w:t>
      </w:r>
      <w:r w:rsidR="0024699D" w:rsidRPr="00481050">
        <w:rPr>
          <w:rFonts w:ascii="Arial Narrow" w:hAnsi="Arial Narrow"/>
          <w:b/>
        </w:rPr>
        <w:t>, 31.01.202</w:t>
      </w:r>
      <w:r w:rsidR="00234FE1" w:rsidRPr="00481050">
        <w:rPr>
          <w:rFonts w:ascii="Arial Narrow" w:hAnsi="Arial Narrow"/>
          <w:b/>
        </w:rPr>
        <w:t>4</w:t>
      </w:r>
      <w:r w:rsidR="001A531E" w:rsidRPr="00481050">
        <w:rPr>
          <w:rFonts w:ascii="Arial Narrow" w:hAnsi="Arial Narrow"/>
          <w:b/>
        </w:rPr>
        <w:t>.</w:t>
      </w:r>
    </w:p>
    <w:p w14:paraId="3B812FF2" w14:textId="77777777" w:rsidR="001A531E" w:rsidRPr="00481050" w:rsidRDefault="009D3448" w:rsidP="00A67292">
      <w:pPr>
        <w:spacing w:after="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ab/>
      </w:r>
      <w:r w:rsidRPr="00481050">
        <w:rPr>
          <w:rFonts w:ascii="Arial Narrow" w:hAnsi="Arial Narrow"/>
          <w:b/>
        </w:rPr>
        <w:tab/>
      </w:r>
      <w:r w:rsidRPr="00481050">
        <w:rPr>
          <w:rFonts w:ascii="Arial Narrow" w:hAnsi="Arial Narrow"/>
          <w:b/>
        </w:rPr>
        <w:tab/>
      </w:r>
      <w:r w:rsidRPr="00481050">
        <w:rPr>
          <w:rFonts w:ascii="Arial Narrow" w:hAnsi="Arial Narrow"/>
          <w:b/>
        </w:rPr>
        <w:tab/>
      </w:r>
      <w:r w:rsidRPr="00481050">
        <w:rPr>
          <w:rFonts w:ascii="Arial Narrow" w:hAnsi="Arial Narrow"/>
          <w:b/>
        </w:rPr>
        <w:tab/>
      </w:r>
      <w:r w:rsidRPr="00481050">
        <w:rPr>
          <w:rFonts w:ascii="Arial Narrow" w:hAnsi="Arial Narrow"/>
          <w:b/>
        </w:rPr>
        <w:tab/>
      </w:r>
    </w:p>
    <w:p w14:paraId="66192E34" w14:textId="6D908ECA" w:rsidR="009D3448" w:rsidRPr="00481050" w:rsidRDefault="009D3448" w:rsidP="001A531E">
      <w:pPr>
        <w:spacing w:after="0"/>
        <w:ind w:left="3540" w:firstLine="708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RKP: 1</w:t>
      </w:r>
      <w:r w:rsidR="0015566C">
        <w:rPr>
          <w:rFonts w:ascii="Arial Narrow" w:hAnsi="Arial Narrow"/>
          <w:b/>
        </w:rPr>
        <w:t>13238</w:t>
      </w:r>
      <w:r w:rsidRPr="00481050">
        <w:rPr>
          <w:rFonts w:ascii="Arial Narrow" w:hAnsi="Arial Narrow"/>
          <w:b/>
        </w:rPr>
        <w:t xml:space="preserve">         </w:t>
      </w:r>
    </w:p>
    <w:p w14:paraId="6F0E722E" w14:textId="56481298" w:rsidR="009D3448" w:rsidRPr="00481050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Matični broj: 0</w:t>
      </w:r>
      <w:r w:rsidR="0015566C">
        <w:rPr>
          <w:rFonts w:ascii="Arial Narrow" w:hAnsi="Arial Narrow"/>
          <w:b/>
        </w:rPr>
        <w:t>3177995</w:t>
      </w:r>
    </w:p>
    <w:p w14:paraId="183F4121" w14:textId="77777777" w:rsidR="009D3448" w:rsidRPr="00481050" w:rsidRDefault="009D3448" w:rsidP="00A67292">
      <w:pPr>
        <w:spacing w:after="0"/>
        <w:ind w:left="4248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Djelatnost: 8520</w:t>
      </w:r>
    </w:p>
    <w:p w14:paraId="4DB2508D" w14:textId="117F28AC" w:rsidR="009D3448" w:rsidRPr="00481050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 xml:space="preserve">OIB: </w:t>
      </w:r>
      <w:r w:rsidR="0015566C">
        <w:rPr>
          <w:rFonts w:ascii="Arial Narrow" w:hAnsi="Arial Narrow"/>
          <w:b/>
        </w:rPr>
        <w:t>54835656496</w:t>
      </w:r>
    </w:p>
    <w:p w14:paraId="4CC90897" w14:textId="77777777" w:rsidR="009D3448" w:rsidRPr="00481050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Razina: 31</w:t>
      </w:r>
    </w:p>
    <w:p w14:paraId="575B5AC0" w14:textId="2317D4A5" w:rsidR="009D3448" w:rsidRPr="00481050" w:rsidRDefault="00BF6AEA" w:rsidP="00A67292">
      <w:pPr>
        <w:spacing w:after="0"/>
        <w:ind w:left="1416" w:firstLine="708"/>
        <w:jc w:val="center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 xml:space="preserve"> </w:t>
      </w:r>
      <w:r w:rsidR="005D57D1" w:rsidRPr="00481050">
        <w:rPr>
          <w:rFonts w:ascii="Arial Narrow" w:hAnsi="Arial Narrow"/>
          <w:b/>
        </w:rPr>
        <w:t>IBAN: HR</w:t>
      </w:r>
      <w:r w:rsidR="0015566C">
        <w:rPr>
          <w:rFonts w:ascii="Arial Narrow" w:hAnsi="Arial Narrow"/>
          <w:b/>
        </w:rPr>
        <w:t>7424070001100578278</w:t>
      </w:r>
    </w:p>
    <w:p w14:paraId="66B5660B" w14:textId="77777777" w:rsidR="0025530A" w:rsidRPr="00481050" w:rsidRDefault="0025530A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14:paraId="58189C38" w14:textId="77777777" w:rsidR="009D3448" w:rsidRPr="00481050" w:rsidRDefault="009D3448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81050">
        <w:rPr>
          <w:rFonts w:ascii="Arial Narrow" w:hAnsi="Arial Narrow"/>
          <w:b/>
          <w:sz w:val="28"/>
          <w:szCs w:val="28"/>
        </w:rPr>
        <w:t>BILJEŠKE</w:t>
      </w:r>
    </w:p>
    <w:p w14:paraId="432E0395" w14:textId="77777777" w:rsidR="005D57D1" w:rsidRPr="00481050" w:rsidRDefault="009D3448" w:rsidP="00051447">
      <w:pPr>
        <w:spacing w:after="120"/>
        <w:jc w:val="center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za razdoblje od 1.</w:t>
      </w:r>
      <w:r w:rsidR="00AC5724" w:rsidRPr="00481050">
        <w:rPr>
          <w:rFonts w:ascii="Arial Narrow" w:hAnsi="Arial Narrow"/>
          <w:b/>
        </w:rPr>
        <w:t xml:space="preserve"> </w:t>
      </w:r>
      <w:r w:rsidRPr="00481050">
        <w:rPr>
          <w:rFonts w:ascii="Arial Narrow" w:hAnsi="Arial Narrow"/>
          <w:b/>
        </w:rPr>
        <w:t>siječ</w:t>
      </w:r>
      <w:r w:rsidR="0024699D" w:rsidRPr="00481050">
        <w:rPr>
          <w:rFonts w:ascii="Arial Narrow" w:hAnsi="Arial Narrow"/>
          <w:b/>
        </w:rPr>
        <w:t>nja do 31. prosinca 202</w:t>
      </w:r>
      <w:r w:rsidR="00234FE1" w:rsidRPr="00481050">
        <w:rPr>
          <w:rFonts w:ascii="Arial Narrow" w:hAnsi="Arial Narrow"/>
          <w:b/>
        </w:rPr>
        <w:t>3</w:t>
      </w:r>
      <w:r w:rsidR="005D57D1" w:rsidRPr="00481050">
        <w:rPr>
          <w:rFonts w:ascii="Arial Narrow" w:hAnsi="Arial Narrow"/>
          <w:b/>
        </w:rPr>
        <w:t>. godine</w:t>
      </w:r>
    </w:p>
    <w:p w14:paraId="574C52E7" w14:textId="77777777" w:rsidR="005D57D1" w:rsidRPr="00481050" w:rsidRDefault="005D57D1" w:rsidP="00051447">
      <w:pPr>
        <w:spacing w:after="120"/>
        <w:jc w:val="center"/>
        <w:rPr>
          <w:rFonts w:ascii="Arial Narrow" w:hAnsi="Arial Narrow"/>
          <w:b/>
        </w:rPr>
      </w:pPr>
    </w:p>
    <w:p w14:paraId="261557B6" w14:textId="77777777" w:rsidR="00CA1462" w:rsidRPr="00481050" w:rsidRDefault="007D46CF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Sukladno članku 14</w:t>
      </w:r>
      <w:r w:rsidR="005D57D1" w:rsidRPr="00481050">
        <w:rPr>
          <w:rFonts w:ascii="Arial Narrow" w:hAnsi="Arial Narrow"/>
        </w:rPr>
        <w:t>.</w:t>
      </w:r>
      <w:r w:rsidR="007A76C0" w:rsidRPr="00481050">
        <w:rPr>
          <w:rFonts w:ascii="Arial Narrow" w:hAnsi="Arial Narrow"/>
        </w:rPr>
        <w:t xml:space="preserve">-18. </w:t>
      </w:r>
      <w:r w:rsidR="005D57D1" w:rsidRPr="00481050">
        <w:rPr>
          <w:rFonts w:ascii="Arial Narrow" w:hAnsi="Arial Narrow"/>
        </w:rPr>
        <w:t xml:space="preserve"> Pravilnika o financijskom izvještavanju u proračunskom računovodstvu (</w:t>
      </w:r>
      <w:r w:rsidR="001A7234" w:rsidRPr="00481050">
        <w:rPr>
          <w:rFonts w:ascii="Arial Narrow" w:hAnsi="Arial Narrow"/>
        </w:rPr>
        <w:t xml:space="preserve"> NN br. 37/2022</w:t>
      </w:r>
      <w:r w:rsidR="00C11DC5" w:rsidRPr="00481050">
        <w:rPr>
          <w:rFonts w:ascii="Arial Narrow" w:hAnsi="Arial Narrow"/>
        </w:rPr>
        <w:t>.</w:t>
      </w:r>
      <w:r w:rsidR="00082CB6" w:rsidRPr="00481050">
        <w:rPr>
          <w:rFonts w:ascii="Arial Narrow" w:hAnsi="Arial Narrow"/>
        </w:rPr>
        <w:t>)</w:t>
      </w:r>
      <w:r w:rsidR="005D57D1" w:rsidRPr="00481050">
        <w:rPr>
          <w:rFonts w:ascii="Arial Narrow" w:hAnsi="Arial Narrow"/>
        </w:rPr>
        <w:t xml:space="preserve"> Bilješke su sastavni dio financijskog izvještaja proračuna i proračunskih korisnika.</w:t>
      </w:r>
    </w:p>
    <w:p w14:paraId="1BD2BB42" w14:textId="77777777" w:rsidR="00481050" w:rsidRDefault="00481050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14:paraId="7E669A28" w14:textId="77777777" w:rsidR="00E95EA7" w:rsidRPr="00481050" w:rsidRDefault="009821B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481050">
        <w:rPr>
          <w:rFonts w:ascii="Arial Narrow" w:hAnsi="Arial Narrow"/>
          <w:b/>
          <w:sz w:val="32"/>
          <w:szCs w:val="32"/>
        </w:rPr>
        <w:t>Bilješke uz Bilancu</w:t>
      </w:r>
      <w:r w:rsidR="00273361" w:rsidRPr="00481050">
        <w:rPr>
          <w:rFonts w:ascii="Arial Narrow" w:hAnsi="Arial Narrow"/>
          <w:b/>
          <w:sz w:val="32"/>
          <w:szCs w:val="32"/>
        </w:rPr>
        <w:t>- Obrazac BIL</w:t>
      </w:r>
    </w:p>
    <w:p w14:paraId="4134DFCD" w14:textId="77777777" w:rsidR="00BD0C36" w:rsidRPr="00481050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14:paraId="247A8B46" w14:textId="77777777" w:rsidR="00BD0C36" w:rsidRPr="00481050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14:paraId="0C3DC111" w14:textId="77777777" w:rsidR="00FA0D2B" w:rsidRPr="00481050" w:rsidRDefault="00522FA6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 xml:space="preserve">Bilješka uz </w:t>
      </w:r>
      <w:r w:rsidR="005D57D1" w:rsidRPr="00481050">
        <w:rPr>
          <w:rFonts w:ascii="Arial Narrow" w:hAnsi="Arial Narrow"/>
          <w:b/>
        </w:rPr>
        <w:t>-</w:t>
      </w:r>
      <w:r w:rsidR="008153B1" w:rsidRPr="00481050">
        <w:rPr>
          <w:rFonts w:ascii="Arial Narrow" w:hAnsi="Arial Narrow"/>
          <w:b/>
        </w:rPr>
        <w:t xml:space="preserve"> </w:t>
      </w:r>
      <w:r w:rsidR="005D57D1" w:rsidRPr="00481050">
        <w:rPr>
          <w:rFonts w:ascii="Arial Narrow" w:hAnsi="Arial Narrow"/>
          <w:b/>
        </w:rPr>
        <w:t>Nefinancijska imovina</w:t>
      </w:r>
    </w:p>
    <w:tbl>
      <w:tblPr>
        <w:tblStyle w:val="Srednjipopis2-Isticanje1"/>
        <w:tblW w:w="5095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94"/>
        <w:gridCol w:w="2943"/>
        <w:gridCol w:w="718"/>
        <w:gridCol w:w="1351"/>
        <w:gridCol w:w="1359"/>
        <w:gridCol w:w="1359"/>
      </w:tblGrid>
      <w:tr w:rsidR="002F4B84" w:rsidRPr="00481050" w14:paraId="4A984766" w14:textId="77777777" w:rsidTr="0052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14:paraId="38246B57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</w:t>
            </w:r>
            <w:r w:rsidR="003341C3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n</w:t>
            </w: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iz</w:t>
            </w:r>
          </w:p>
          <w:p w14:paraId="6836AAFD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14:paraId="144AA991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8" w:type="pct"/>
            <w:tcBorders>
              <w:top w:val="single" w:sz="8" w:space="0" w:color="4F81BD" w:themeColor="accent1"/>
            </w:tcBorders>
            <w:vAlign w:val="center"/>
          </w:tcPr>
          <w:p w14:paraId="0F57EA9B" w14:textId="77777777" w:rsidR="00522B4C" w:rsidRPr="00481050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single" w:sz="8" w:space="0" w:color="4F81BD" w:themeColor="accent1"/>
            </w:tcBorders>
            <w:vAlign w:val="center"/>
          </w:tcPr>
          <w:p w14:paraId="3AD0085D" w14:textId="77777777" w:rsidR="00522B4C" w:rsidRPr="00481050" w:rsidRDefault="00965C36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5" w:type="pct"/>
            <w:tcBorders>
              <w:top w:val="single" w:sz="8" w:space="0" w:color="4F81BD" w:themeColor="accent1"/>
            </w:tcBorders>
            <w:vAlign w:val="center"/>
          </w:tcPr>
          <w:p w14:paraId="59DD9945" w14:textId="77777777" w:rsidR="00522B4C" w:rsidRPr="00481050" w:rsidRDefault="0024699D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</w:t>
            </w:r>
            <w:r w:rsidR="00234FE1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522B4C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single" w:sz="8" w:space="0" w:color="4F81BD" w:themeColor="accent1"/>
            </w:tcBorders>
            <w:vAlign w:val="center"/>
          </w:tcPr>
          <w:p w14:paraId="254DE2D4" w14:textId="77777777" w:rsidR="00522B4C" w:rsidRPr="00481050" w:rsidRDefault="00522B4C" w:rsidP="000D5F2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Stanje 31. </w:t>
            </w:r>
            <w:r w:rsidR="0024699D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prosinca 202</w:t>
            </w:r>
            <w:r w:rsidR="00234FE1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0D5F2D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03B509" w14:textId="77777777" w:rsidR="00522B4C" w:rsidRPr="00481050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14:paraId="0144E1D5" w14:textId="77777777" w:rsidR="00522B4C" w:rsidRPr="00481050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2F4B84" w:rsidRPr="00481050" w14:paraId="36AEE00D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4EF7F589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8" w:type="pct"/>
            <w:vAlign w:val="center"/>
          </w:tcPr>
          <w:p w14:paraId="19937A24" w14:textId="77777777" w:rsidR="00522B4C" w:rsidRPr="00481050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vAlign w:val="center"/>
          </w:tcPr>
          <w:p w14:paraId="49C163BC" w14:textId="77777777" w:rsidR="00522B4C" w:rsidRPr="00481050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5" w:type="pct"/>
            <w:vAlign w:val="center"/>
          </w:tcPr>
          <w:p w14:paraId="1B1C0707" w14:textId="77777777" w:rsidR="00522B4C" w:rsidRPr="00481050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9" w:type="pct"/>
            <w:vAlign w:val="center"/>
          </w:tcPr>
          <w:p w14:paraId="1D466851" w14:textId="77777777" w:rsidR="00522B4C" w:rsidRPr="00481050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311CBDEC" w14:textId="77777777" w:rsidR="00522B4C" w:rsidRPr="00481050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3E24C0" w:rsidRPr="00481050" w14:paraId="7E76BE85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6DD619FA" w14:textId="77777777" w:rsidR="003E24C0" w:rsidRPr="00481050" w:rsidRDefault="003E24C0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608" w:type="pct"/>
            <w:vAlign w:val="center"/>
          </w:tcPr>
          <w:p w14:paraId="49AF820F" w14:textId="77777777" w:rsidR="003E24C0" w:rsidRPr="00481050" w:rsidRDefault="003E24C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Nefinancijska imovina</w:t>
            </w:r>
          </w:p>
        </w:tc>
        <w:tc>
          <w:tcPr>
            <w:tcW w:w="325" w:type="pct"/>
            <w:vAlign w:val="center"/>
          </w:tcPr>
          <w:p w14:paraId="6D1D4533" w14:textId="77777777" w:rsidR="003E24C0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B002</w:t>
            </w:r>
          </w:p>
        </w:tc>
        <w:tc>
          <w:tcPr>
            <w:tcW w:w="745" w:type="pct"/>
            <w:vAlign w:val="center"/>
          </w:tcPr>
          <w:p w14:paraId="16F4A7DF" w14:textId="2E72F092" w:rsidR="003E24C0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1.786.393,55</w:t>
            </w:r>
          </w:p>
        </w:tc>
        <w:tc>
          <w:tcPr>
            <w:tcW w:w="749" w:type="pct"/>
            <w:vAlign w:val="center"/>
          </w:tcPr>
          <w:p w14:paraId="42D8D0AE" w14:textId="774AC92E" w:rsidR="003E24C0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1.793.217,49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12CA85AB" w14:textId="4900D218" w:rsidR="003E24C0" w:rsidRPr="00481050" w:rsidRDefault="002F4B84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100,4</w:t>
            </w:r>
          </w:p>
        </w:tc>
      </w:tr>
      <w:tr w:rsidR="002F4B84" w:rsidRPr="00481050" w14:paraId="17269C5A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2C77E682" w14:textId="77777777" w:rsidR="00A06DFB" w:rsidRPr="00481050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1608" w:type="pct"/>
            <w:vAlign w:val="center"/>
          </w:tcPr>
          <w:p w14:paraId="0ED2DC2D" w14:textId="77777777" w:rsidR="00A06DFB" w:rsidRPr="00481050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proofErr w:type="spellStart"/>
            <w:r w:rsidRPr="00481050">
              <w:rPr>
                <w:rFonts w:ascii="Arial Narrow" w:eastAsiaTheme="minorEastAsia" w:hAnsi="Arial Narrow"/>
                <w:b/>
              </w:rPr>
              <w:t>Neproizvedena</w:t>
            </w:r>
            <w:proofErr w:type="spellEnd"/>
            <w:r w:rsidRPr="00481050">
              <w:rPr>
                <w:rFonts w:ascii="Arial Narrow" w:eastAsiaTheme="minorEastAsia" w:hAnsi="Arial Narrow"/>
                <w:b/>
              </w:rPr>
              <w:t xml:space="preserve"> dugotrajna imovina</w:t>
            </w:r>
          </w:p>
        </w:tc>
        <w:tc>
          <w:tcPr>
            <w:tcW w:w="325" w:type="pct"/>
            <w:vAlign w:val="center"/>
          </w:tcPr>
          <w:p w14:paraId="4A5560BF" w14:textId="77777777" w:rsidR="00A06DFB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745" w:type="pct"/>
            <w:vAlign w:val="center"/>
          </w:tcPr>
          <w:p w14:paraId="486D5448" w14:textId="2881FDC9" w:rsidR="00A06DFB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0,00</w:t>
            </w:r>
          </w:p>
        </w:tc>
        <w:tc>
          <w:tcPr>
            <w:tcW w:w="749" w:type="pct"/>
            <w:vAlign w:val="center"/>
          </w:tcPr>
          <w:p w14:paraId="25472048" w14:textId="2A72DC21" w:rsidR="00A06DFB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34AE20A1" w14:textId="3D8DF713" w:rsidR="00A06DFB" w:rsidRPr="00481050" w:rsidRDefault="002F4B84" w:rsidP="00E36A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0,00</w:t>
            </w:r>
          </w:p>
        </w:tc>
      </w:tr>
      <w:tr w:rsidR="00ED5CF1" w:rsidRPr="00481050" w14:paraId="23F4B951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3F48F6B2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1608" w:type="pct"/>
            <w:vAlign w:val="center"/>
          </w:tcPr>
          <w:p w14:paraId="6D2CE7DF" w14:textId="77777777" w:rsidR="00522B4C" w:rsidRPr="00481050" w:rsidRDefault="00522B4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Materijalna prirodna bogatstva</w:t>
            </w:r>
          </w:p>
        </w:tc>
        <w:tc>
          <w:tcPr>
            <w:tcW w:w="325" w:type="pct"/>
            <w:vAlign w:val="center"/>
          </w:tcPr>
          <w:p w14:paraId="6EC854B7" w14:textId="77777777" w:rsidR="00522B4C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745" w:type="pct"/>
            <w:vAlign w:val="center"/>
          </w:tcPr>
          <w:p w14:paraId="1666D051" w14:textId="19B5F0C8" w:rsidR="00522B4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  <w:tc>
          <w:tcPr>
            <w:tcW w:w="749" w:type="pct"/>
            <w:vAlign w:val="center"/>
          </w:tcPr>
          <w:p w14:paraId="01527332" w14:textId="1A6C7081" w:rsidR="00522B4C" w:rsidRPr="00481050" w:rsidRDefault="002F4B84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5319E861" w14:textId="1F4A5A4E" w:rsidR="00522B4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  <w:tr w:rsidR="002F4B84" w:rsidRPr="00481050" w14:paraId="2D6364DA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7E7622D3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021 i 02921</w:t>
            </w:r>
          </w:p>
        </w:tc>
        <w:tc>
          <w:tcPr>
            <w:tcW w:w="1608" w:type="pct"/>
            <w:vAlign w:val="center"/>
          </w:tcPr>
          <w:p w14:paraId="15230705" w14:textId="77777777" w:rsidR="00522B4C" w:rsidRPr="00481050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Građevinski objekti</w:t>
            </w:r>
          </w:p>
        </w:tc>
        <w:tc>
          <w:tcPr>
            <w:tcW w:w="325" w:type="pct"/>
            <w:vAlign w:val="center"/>
          </w:tcPr>
          <w:p w14:paraId="7BD102C9" w14:textId="77777777" w:rsidR="00522B4C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02</w:t>
            </w:r>
          </w:p>
        </w:tc>
        <w:tc>
          <w:tcPr>
            <w:tcW w:w="745" w:type="pct"/>
            <w:vAlign w:val="center"/>
          </w:tcPr>
          <w:p w14:paraId="1C64CD29" w14:textId="2FA77C0E" w:rsidR="00522B4C" w:rsidRPr="00481050" w:rsidRDefault="002F4B84" w:rsidP="00192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1.706.299.48</w:t>
            </w:r>
          </w:p>
        </w:tc>
        <w:tc>
          <w:tcPr>
            <w:tcW w:w="749" w:type="pct"/>
            <w:vAlign w:val="center"/>
          </w:tcPr>
          <w:p w14:paraId="621F6659" w14:textId="0696B02B" w:rsidR="00522B4C" w:rsidRPr="00481050" w:rsidRDefault="002F4B84" w:rsidP="003151C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1.700.414,24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69A656F8" w14:textId="2F937988" w:rsidR="00522B4C" w:rsidRPr="00481050" w:rsidRDefault="002F4B84" w:rsidP="003151C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99,70</w:t>
            </w:r>
          </w:p>
        </w:tc>
      </w:tr>
      <w:tr w:rsidR="00ED5CF1" w:rsidRPr="00481050" w14:paraId="15761D2E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5920C33B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1608" w:type="pct"/>
            <w:vAlign w:val="center"/>
          </w:tcPr>
          <w:p w14:paraId="58EE8593" w14:textId="77777777" w:rsidR="00522B4C" w:rsidRPr="00481050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Poslovni objekti</w:t>
            </w:r>
          </w:p>
        </w:tc>
        <w:tc>
          <w:tcPr>
            <w:tcW w:w="325" w:type="pct"/>
            <w:vAlign w:val="center"/>
          </w:tcPr>
          <w:p w14:paraId="51873BC2" w14:textId="77777777" w:rsidR="00522B4C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745" w:type="pct"/>
            <w:vAlign w:val="center"/>
          </w:tcPr>
          <w:p w14:paraId="4C0C55C5" w14:textId="26284C1D" w:rsidR="00522B4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2.194.896.,73</w:t>
            </w:r>
          </w:p>
        </w:tc>
        <w:tc>
          <w:tcPr>
            <w:tcW w:w="749" w:type="pct"/>
            <w:vAlign w:val="center"/>
          </w:tcPr>
          <w:p w14:paraId="10434DAC" w14:textId="7AB44B69" w:rsidR="00522B4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2.194.896,73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01077091" w14:textId="5F53DEB4" w:rsidR="00522B4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100,00</w:t>
            </w:r>
          </w:p>
        </w:tc>
      </w:tr>
      <w:tr w:rsidR="002F4B84" w:rsidRPr="00481050" w14:paraId="7F47514C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6F4A3185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lastRenderedPageBreak/>
              <w:t>0214</w:t>
            </w:r>
          </w:p>
        </w:tc>
        <w:tc>
          <w:tcPr>
            <w:tcW w:w="1608" w:type="pct"/>
            <w:vAlign w:val="center"/>
          </w:tcPr>
          <w:p w14:paraId="0C5AAF6C" w14:textId="77777777" w:rsidR="00522B4C" w:rsidRPr="00481050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 xml:space="preserve">Ostali </w:t>
            </w:r>
            <w:r w:rsidR="00AD3307" w:rsidRPr="00481050">
              <w:rPr>
                <w:rFonts w:ascii="Arial Narrow" w:eastAsiaTheme="minorEastAsia" w:hAnsi="Arial Narrow" w:cstheme="minorBidi"/>
                <w:color w:val="auto"/>
              </w:rPr>
              <w:t>građevinski obje</w:t>
            </w:r>
            <w:r w:rsidRPr="00481050">
              <w:rPr>
                <w:rFonts w:ascii="Arial Narrow" w:eastAsiaTheme="minorEastAsia" w:hAnsi="Arial Narrow" w:cstheme="minorBidi"/>
                <w:color w:val="auto"/>
              </w:rPr>
              <w:t>kti</w:t>
            </w:r>
          </w:p>
        </w:tc>
        <w:tc>
          <w:tcPr>
            <w:tcW w:w="325" w:type="pct"/>
            <w:vAlign w:val="center"/>
          </w:tcPr>
          <w:p w14:paraId="0E0873EA" w14:textId="77777777" w:rsidR="00522B4C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0214</w:t>
            </w:r>
          </w:p>
        </w:tc>
        <w:tc>
          <w:tcPr>
            <w:tcW w:w="745" w:type="pct"/>
            <w:vAlign w:val="center"/>
          </w:tcPr>
          <w:p w14:paraId="75539BE4" w14:textId="389D9041" w:rsidR="00522B4C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  <w:tc>
          <w:tcPr>
            <w:tcW w:w="749" w:type="pct"/>
            <w:vAlign w:val="center"/>
          </w:tcPr>
          <w:p w14:paraId="23906966" w14:textId="21087773" w:rsidR="00522B4C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7628335C" w14:textId="4909672C" w:rsidR="00522B4C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  <w:tr w:rsidR="00ED5CF1" w:rsidRPr="00481050" w14:paraId="2F3F591E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6E06BAA1" w14:textId="77777777" w:rsidR="00522B4C" w:rsidRPr="00481050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02921</w:t>
            </w:r>
          </w:p>
        </w:tc>
        <w:tc>
          <w:tcPr>
            <w:tcW w:w="1608" w:type="pct"/>
            <w:vAlign w:val="center"/>
          </w:tcPr>
          <w:p w14:paraId="1332B398" w14:textId="77777777" w:rsidR="00522B4C" w:rsidRPr="00481050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Ispravak vrijednosti građevinskih objekata</w:t>
            </w:r>
          </w:p>
        </w:tc>
        <w:tc>
          <w:tcPr>
            <w:tcW w:w="325" w:type="pct"/>
            <w:vAlign w:val="center"/>
          </w:tcPr>
          <w:p w14:paraId="1B208080" w14:textId="77777777" w:rsidR="00522B4C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02921</w:t>
            </w:r>
          </w:p>
        </w:tc>
        <w:tc>
          <w:tcPr>
            <w:tcW w:w="745" w:type="pct"/>
            <w:vAlign w:val="center"/>
          </w:tcPr>
          <w:p w14:paraId="48EE5D68" w14:textId="476A07D2" w:rsidR="00522B4C" w:rsidRPr="00481050" w:rsidRDefault="002F4B84" w:rsidP="00192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527.355,99</w:t>
            </w:r>
          </w:p>
        </w:tc>
        <w:tc>
          <w:tcPr>
            <w:tcW w:w="749" w:type="pct"/>
            <w:vAlign w:val="center"/>
          </w:tcPr>
          <w:p w14:paraId="7B822D61" w14:textId="397042EC" w:rsidR="00522B4C" w:rsidRPr="00481050" w:rsidRDefault="002F4B84" w:rsidP="004F78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554.790,50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4C13D0D5" w14:textId="01E57C63" w:rsidR="00522B4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105,2</w:t>
            </w:r>
          </w:p>
        </w:tc>
      </w:tr>
      <w:tr w:rsidR="002F4B84" w:rsidRPr="00481050" w14:paraId="70202A00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2C4A904B" w14:textId="77777777" w:rsidR="00E159EE" w:rsidRPr="00481050" w:rsidRDefault="00E159EE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022/02922</w:t>
            </w:r>
          </w:p>
          <w:p w14:paraId="438E5028" w14:textId="77777777" w:rsidR="00522B4C" w:rsidRPr="00481050" w:rsidRDefault="00522B4C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608" w:type="pct"/>
            <w:vAlign w:val="center"/>
          </w:tcPr>
          <w:p w14:paraId="45A5F03D" w14:textId="77777777" w:rsidR="00522B4C" w:rsidRPr="00481050" w:rsidRDefault="00E159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Postrojenja i oprema</w:t>
            </w:r>
          </w:p>
        </w:tc>
        <w:tc>
          <w:tcPr>
            <w:tcW w:w="325" w:type="pct"/>
            <w:vAlign w:val="center"/>
          </w:tcPr>
          <w:p w14:paraId="09FE289C" w14:textId="77777777" w:rsidR="00522B4C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022 i 02922</w:t>
            </w:r>
          </w:p>
        </w:tc>
        <w:tc>
          <w:tcPr>
            <w:tcW w:w="745" w:type="pct"/>
            <w:vAlign w:val="center"/>
          </w:tcPr>
          <w:p w14:paraId="766890FB" w14:textId="0FDD82F0" w:rsidR="00522B4C" w:rsidRPr="00481050" w:rsidRDefault="002F4B84" w:rsidP="00FB702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11.708.22</w:t>
            </w:r>
          </w:p>
        </w:tc>
        <w:tc>
          <w:tcPr>
            <w:tcW w:w="749" w:type="pct"/>
            <w:vAlign w:val="center"/>
          </w:tcPr>
          <w:p w14:paraId="248EE2C0" w14:textId="42A9AD35" w:rsidR="00522B4C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32.690,32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9D9314" w14:textId="46C99B05" w:rsidR="00522B4C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279,2</w:t>
            </w:r>
          </w:p>
        </w:tc>
      </w:tr>
      <w:tr w:rsidR="00ED5CF1" w:rsidRPr="00481050" w14:paraId="30CC639E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1CF823A2" w14:textId="77777777" w:rsidR="00E159EE" w:rsidRPr="00481050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0221</w:t>
            </w:r>
          </w:p>
        </w:tc>
        <w:tc>
          <w:tcPr>
            <w:tcW w:w="1608" w:type="pct"/>
            <w:vAlign w:val="center"/>
          </w:tcPr>
          <w:p w14:paraId="767BCB66" w14:textId="77777777" w:rsidR="00E159EE" w:rsidRPr="00481050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Uredska oprema</w:t>
            </w:r>
          </w:p>
        </w:tc>
        <w:tc>
          <w:tcPr>
            <w:tcW w:w="325" w:type="pct"/>
            <w:vAlign w:val="center"/>
          </w:tcPr>
          <w:p w14:paraId="06370830" w14:textId="77777777" w:rsidR="00E159EE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0221</w:t>
            </w:r>
          </w:p>
        </w:tc>
        <w:tc>
          <w:tcPr>
            <w:tcW w:w="745" w:type="pct"/>
            <w:vAlign w:val="center"/>
          </w:tcPr>
          <w:p w14:paraId="0841BDEE" w14:textId="67221396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163.171.,10</w:t>
            </w:r>
          </w:p>
        </w:tc>
        <w:tc>
          <w:tcPr>
            <w:tcW w:w="749" w:type="pct"/>
            <w:vAlign w:val="center"/>
          </w:tcPr>
          <w:p w14:paraId="5D20188B" w14:textId="791A26DA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180.315,14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335A7878" w14:textId="6534BE40" w:rsidR="00E159EE" w:rsidRPr="00481050" w:rsidRDefault="002F4B84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110,5</w:t>
            </w:r>
          </w:p>
        </w:tc>
      </w:tr>
      <w:tr w:rsidR="002F4B84" w:rsidRPr="00481050" w14:paraId="09413BCB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2C167DF0" w14:textId="77777777" w:rsidR="00E159EE" w:rsidRPr="00481050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0222</w:t>
            </w:r>
          </w:p>
        </w:tc>
        <w:tc>
          <w:tcPr>
            <w:tcW w:w="1608" w:type="pct"/>
            <w:vAlign w:val="center"/>
          </w:tcPr>
          <w:p w14:paraId="75EA3C59" w14:textId="77777777" w:rsidR="00E159EE" w:rsidRPr="00481050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Komunikacijska oprema</w:t>
            </w:r>
          </w:p>
        </w:tc>
        <w:tc>
          <w:tcPr>
            <w:tcW w:w="325" w:type="pct"/>
            <w:vAlign w:val="center"/>
          </w:tcPr>
          <w:p w14:paraId="361A0C35" w14:textId="77777777" w:rsidR="00E159EE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0222</w:t>
            </w:r>
          </w:p>
        </w:tc>
        <w:tc>
          <w:tcPr>
            <w:tcW w:w="745" w:type="pct"/>
            <w:vAlign w:val="center"/>
          </w:tcPr>
          <w:p w14:paraId="20531A0F" w14:textId="7E2F78E9" w:rsidR="00E159EE" w:rsidRPr="00481050" w:rsidRDefault="002F4B84" w:rsidP="00ED5CF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5.288,63</w:t>
            </w:r>
          </w:p>
        </w:tc>
        <w:tc>
          <w:tcPr>
            <w:tcW w:w="749" w:type="pct"/>
            <w:vAlign w:val="center"/>
          </w:tcPr>
          <w:p w14:paraId="2F1B6BE5" w14:textId="347A304F" w:rsidR="00E159EE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5.288,63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4A06FDBE" w14:textId="0D825371" w:rsidR="00E159EE" w:rsidRPr="00481050" w:rsidRDefault="00ED5CF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100,0</w:t>
            </w:r>
          </w:p>
        </w:tc>
      </w:tr>
      <w:tr w:rsidR="00ED5CF1" w:rsidRPr="00481050" w14:paraId="46339C9D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269F7F17" w14:textId="77777777" w:rsidR="00E159EE" w:rsidRPr="00481050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0223</w:t>
            </w:r>
          </w:p>
        </w:tc>
        <w:tc>
          <w:tcPr>
            <w:tcW w:w="1608" w:type="pct"/>
            <w:vAlign w:val="center"/>
          </w:tcPr>
          <w:p w14:paraId="4FDB4C81" w14:textId="77777777" w:rsidR="00E159EE" w:rsidRPr="00481050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Oprema za održavanje i zaštitu</w:t>
            </w:r>
          </w:p>
        </w:tc>
        <w:tc>
          <w:tcPr>
            <w:tcW w:w="325" w:type="pct"/>
            <w:vAlign w:val="center"/>
          </w:tcPr>
          <w:p w14:paraId="2B12BEB7" w14:textId="77777777" w:rsidR="00E159EE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0223</w:t>
            </w:r>
          </w:p>
        </w:tc>
        <w:tc>
          <w:tcPr>
            <w:tcW w:w="745" w:type="pct"/>
            <w:vAlign w:val="center"/>
          </w:tcPr>
          <w:p w14:paraId="092B41C2" w14:textId="67720A43" w:rsidR="00E159EE" w:rsidRPr="00481050" w:rsidRDefault="002F4B84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13.895,28</w:t>
            </w:r>
          </w:p>
        </w:tc>
        <w:tc>
          <w:tcPr>
            <w:tcW w:w="749" w:type="pct"/>
            <w:vAlign w:val="center"/>
          </w:tcPr>
          <w:p w14:paraId="5B8669B2" w14:textId="2328B825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22.390,27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4E91B0AC" w14:textId="33D130B2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161,1</w:t>
            </w:r>
          </w:p>
        </w:tc>
      </w:tr>
      <w:tr w:rsidR="002F4B84" w:rsidRPr="00481050" w14:paraId="7E85D27E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450BFC9D" w14:textId="77777777" w:rsidR="00E159EE" w:rsidRPr="00481050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0225</w:t>
            </w:r>
          </w:p>
        </w:tc>
        <w:tc>
          <w:tcPr>
            <w:tcW w:w="1608" w:type="pct"/>
            <w:vAlign w:val="center"/>
          </w:tcPr>
          <w:p w14:paraId="77E6FB1C" w14:textId="77777777" w:rsidR="00E159EE" w:rsidRPr="00481050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Instrumenti, uređaji i strojevi</w:t>
            </w:r>
          </w:p>
        </w:tc>
        <w:tc>
          <w:tcPr>
            <w:tcW w:w="325" w:type="pct"/>
            <w:vAlign w:val="center"/>
          </w:tcPr>
          <w:p w14:paraId="733C4679" w14:textId="77777777" w:rsidR="00E159EE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0225</w:t>
            </w:r>
          </w:p>
        </w:tc>
        <w:tc>
          <w:tcPr>
            <w:tcW w:w="745" w:type="pct"/>
            <w:vAlign w:val="center"/>
          </w:tcPr>
          <w:p w14:paraId="6A687FF9" w14:textId="72F27D0A" w:rsidR="00E159EE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2.371,90</w:t>
            </w:r>
          </w:p>
        </w:tc>
        <w:tc>
          <w:tcPr>
            <w:tcW w:w="749" w:type="pct"/>
            <w:vAlign w:val="center"/>
          </w:tcPr>
          <w:p w14:paraId="46026293" w14:textId="5F9DA708" w:rsidR="00B30247" w:rsidRPr="00481050" w:rsidRDefault="002F4B84" w:rsidP="00B302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2.371,90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648C898D" w14:textId="0634D4B7" w:rsidR="00E159EE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100,0</w:t>
            </w:r>
          </w:p>
        </w:tc>
      </w:tr>
      <w:tr w:rsidR="00ED5CF1" w:rsidRPr="00481050" w14:paraId="442B3160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6EE917AB" w14:textId="77777777" w:rsidR="00E159EE" w:rsidRPr="00481050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0226</w:t>
            </w:r>
          </w:p>
        </w:tc>
        <w:tc>
          <w:tcPr>
            <w:tcW w:w="1608" w:type="pct"/>
            <w:vAlign w:val="center"/>
          </w:tcPr>
          <w:p w14:paraId="7F3DEA89" w14:textId="77777777" w:rsidR="00E159EE" w:rsidRPr="00481050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Sportska i glazbene oprema</w:t>
            </w:r>
          </w:p>
        </w:tc>
        <w:tc>
          <w:tcPr>
            <w:tcW w:w="325" w:type="pct"/>
            <w:vAlign w:val="center"/>
          </w:tcPr>
          <w:p w14:paraId="055B8DDF" w14:textId="77777777" w:rsidR="00E159EE" w:rsidRPr="00481050" w:rsidRDefault="00965C3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0226</w:t>
            </w:r>
          </w:p>
        </w:tc>
        <w:tc>
          <w:tcPr>
            <w:tcW w:w="745" w:type="pct"/>
            <w:vAlign w:val="center"/>
          </w:tcPr>
          <w:p w14:paraId="245E607B" w14:textId="1A608D67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105.402,84</w:t>
            </w:r>
          </w:p>
        </w:tc>
        <w:tc>
          <w:tcPr>
            <w:tcW w:w="749" w:type="pct"/>
            <w:vAlign w:val="center"/>
          </w:tcPr>
          <w:p w14:paraId="53A81890" w14:textId="070CA89C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105.402,84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72C329E5" w14:textId="77777777" w:rsidR="00E159EE" w:rsidRPr="00481050" w:rsidRDefault="001F713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10</w:t>
            </w:r>
            <w:r w:rsidR="00442E8C" w:rsidRPr="00481050">
              <w:rPr>
                <w:rFonts w:ascii="Arial Narrow" w:eastAsiaTheme="minorEastAsia" w:hAnsi="Arial Narrow"/>
              </w:rPr>
              <w:t>0,0</w:t>
            </w:r>
          </w:p>
        </w:tc>
      </w:tr>
      <w:tr w:rsidR="002F4B84" w:rsidRPr="00481050" w14:paraId="04F6DD0D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4811FB07" w14:textId="77777777" w:rsidR="00E159EE" w:rsidRPr="00481050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0227</w:t>
            </w:r>
          </w:p>
        </w:tc>
        <w:tc>
          <w:tcPr>
            <w:tcW w:w="1608" w:type="pct"/>
            <w:vAlign w:val="center"/>
          </w:tcPr>
          <w:p w14:paraId="74D81C7F" w14:textId="77777777" w:rsidR="00E159EE" w:rsidRPr="00481050" w:rsidRDefault="00AD330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Uređa</w:t>
            </w:r>
            <w:r w:rsidR="00685FF4" w:rsidRPr="00481050">
              <w:rPr>
                <w:rFonts w:ascii="Arial Narrow" w:eastAsiaTheme="minorEastAsia" w:hAnsi="Arial Narrow"/>
              </w:rPr>
              <w:t>ji, strojevi i opreme za ostale namjene</w:t>
            </w:r>
          </w:p>
        </w:tc>
        <w:tc>
          <w:tcPr>
            <w:tcW w:w="325" w:type="pct"/>
            <w:vAlign w:val="center"/>
          </w:tcPr>
          <w:p w14:paraId="21CA35FD" w14:textId="77777777" w:rsidR="00E159EE" w:rsidRPr="00481050" w:rsidRDefault="00965C3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0227</w:t>
            </w:r>
          </w:p>
        </w:tc>
        <w:tc>
          <w:tcPr>
            <w:tcW w:w="745" w:type="pct"/>
            <w:vAlign w:val="center"/>
          </w:tcPr>
          <w:p w14:paraId="6585FC81" w14:textId="0CC937E4" w:rsidR="00E159EE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6.570,91</w:t>
            </w:r>
          </w:p>
        </w:tc>
        <w:tc>
          <w:tcPr>
            <w:tcW w:w="749" w:type="pct"/>
            <w:vAlign w:val="center"/>
          </w:tcPr>
          <w:p w14:paraId="6034D9A5" w14:textId="225FB02B" w:rsidR="00E159EE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6.570,91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668E87A6" w14:textId="77777777" w:rsidR="00E159EE" w:rsidRPr="00481050" w:rsidRDefault="004627E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10</w:t>
            </w:r>
            <w:r w:rsidR="001F7131" w:rsidRPr="00481050">
              <w:rPr>
                <w:rFonts w:ascii="Arial Narrow" w:eastAsiaTheme="minorEastAsia" w:hAnsi="Arial Narrow"/>
              </w:rPr>
              <w:t>0</w:t>
            </w:r>
            <w:r w:rsidR="00031366" w:rsidRPr="00481050">
              <w:rPr>
                <w:rFonts w:ascii="Arial Narrow" w:eastAsiaTheme="minorEastAsia" w:hAnsi="Arial Narrow"/>
              </w:rPr>
              <w:t>,0</w:t>
            </w:r>
          </w:p>
        </w:tc>
      </w:tr>
      <w:tr w:rsidR="00ED5CF1" w:rsidRPr="00481050" w14:paraId="710D3EE9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0D8AE4DD" w14:textId="77777777" w:rsidR="00E159EE" w:rsidRPr="00481050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02922</w:t>
            </w:r>
          </w:p>
        </w:tc>
        <w:tc>
          <w:tcPr>
            <w:tcW w:w="1608" w:type="pct"/>
            <w:vAlign w:val="center"/>
          </w:tcPr>
          <w:p w14:paraId="247A9B0C" w14:textId="77777777" w:rsidR="00E159EE" w:rsidRPr="00481050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Ispravak vrijednosti opreme</w:t>
            </w:r>
          </w:p>
        </w:tc>
        <w:tc>
          <w:tcPr>
            <w:tcW w:w="325" w:type="pct"/>
            <w:vAlign w:val="center"/>
          </w:tcPr>
          <w:p w14:paraId="0E9AEE02" w14:textId="77777777" w:rsidR="00E159EE" w:rsidRPr="00481050" w:rsidRDefault="0073321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02922</w:t>
            </w:r>
          </w:p>
        </w:tc>
        <w:tc>
          <w:tcPr>
            <w:tcW w:w="745" w:type="pct"/>
            <w:vAlign w:val="center"/>
          </w:tcPr>
          <w:p w14:paraId="68A9839D" w14:textId="7BEDFFE8" w:rsidR="00E159EE" w:rsidRPr="00481050" w:rsidRDefault="002F4B84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284.992,46</w:t>
            </w:r>
          </w:p>
        </w:tc>
        <w:tc>
          <w:tcPr>
            <w:tcW w:w="749" w:type="pct"/>
            <w:vAlign w:val="center"/>
          </w:tcPr>
          <w:p w14:paraId="4A2B036A" w14:textId="722BFDC3" w:rsidR="00E159EE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289.649,39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6F2ECA21" w14:textId="3474625A" w:rsidR="00E159EE" w:rsidRPr="00481050" w:rsidRDefault="002F4B84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101,6</w:t>
            </w:r>
          </w:p>
        </w:tc>
      </w:tr>
      <w:tr w:rsidR="002F4B84" w:rsidRPr="00481050" w14:paraId="1AE0CB38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24335247" w14:textId="77777777" w:rsidR="004A3651" w:rsidRPr="00481050" w:rsidRDefault="004A3651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1608" w:type="pct"/>
            <w:vAlign w:val="center"/>
          </w:tcPr>
          <w:p w14:paraId="5FE83B58" w14:textId="77777777" w:rsidR="004A3651" w:rsidRPr="00481050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Knjige, umjetnička djela i ostale izložbene vrijednosti</w:t>
            </w:r>
          </w:p>
        </w:tc>
        <w:tc>
          <w:tcPr>
            <w:tcW w:w="325" w:type="pct"/>
            <w:vAlign w:val="center"/>
          </w:tcPr>
          <w:p w14:paraId="6B3978BB" w14:textId="77777777" w:rsidR="004A3651" w:rsidRPr="00481050" w:rsidRDefault="006C4A06" w:rsidP="008A765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745" w:type="pct"/>
            <w:vAlign w:val="center"/>
          </w:tcPr>
          <w:p w14:paraId="16D98F01" w14:textId="34C217C0" w:rsidR="004A3651" w:rsidRPr="00481050" w:rsidRDefault="002F4B84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25.723,29</w:t>
            </w:r>
          </w:p>
        </w:tc>
        <w:tc>
          <w:tcPr>
            <w:tcW w:w="749" w:type="pct"/>
            <w:vAlign w:val="center"/>
          </w:tcPr>
          <w:p w14:paraId="334FD096" w14:textId="45011372" w:rsidR="004A3651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26.290,46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1801DF50" w14:textId="022DAE63" w:rsidR="004A3651" w:rsidRPr="00481050" w:rsidRDefault="002F4B84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102,2</w:t>
            </w:r>
          </w:p>
        </w:tc>
      </w:tr>
      <w:tr w:rsidR="00ED5CF1" w:rsidRPr="00481050" w14:paraId="5A665B51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3CE0DDF0" w14:textId="77777777" w:rsidR="004A3651" w:rsidRPr="00481050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0241</w:t>
            </w:r>
          </w:p>
        </w:tc>
        <w:tc>
          <w:tcPr>
            <w:tcW w:w="1608" w:type="pct"/>
            <w:vAlign w:val="center"/>
          </w:tcPr>
          <w:p w14:paraId="19AF1BAD" w14:textId="77777777" w:rsidR="004A3651" w:rsidRPr="00481050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Knjige</w:t>
            </w:r>
          </w:p>
        </w:tc>
        <w:tc>
          <w:tcPr>
            <w:tcW w:w="325" w:type="pct"/>
            <w:vAlign w:val="center"/>
          </w:tcPr>
          <w:p w14:paraId="6DC58D5E" w14:textId="77777777" w:rsidR="004A3651" w:rsidRPr="00481050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0241</w:t>
            </w:r>
          </w:p>
        </w:tc>
        <w:tc>
          <w:tcPr>
            <w:tcW w:w="745" w:type="pct"/>
            <w:vAlign w:val="center"/>
          </w:tcPr>
          <w:p w14:paraId="4ECD40F7" w14:textId="76B13A96" w:rsidR="004A3651" w:rsidRPr="00481050" w:rsidRDefault="002F4B84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130.678,85</w:t>
            </w:r>
          </w:p>
        </w:tc>
        <w:tc>
          <w:tcPr>
            <w:tcW w:w="749" w:type="pct"/>
            <w:vAlign w:val="center"/>
          </w:tcPr>
          <w:p w14:paraId="33421A46" w14:textId="463BFAF7" w:rsidR="004A3651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148.168,85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09F6C168" w14:textId="3F1BE71C" w:rsidR="004A3651" w:rsidRPr="00481050" w:rsidRDefault="002F4B84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113,44</w:t>
            </w:r>
          </w:p>
        </w:tc>
      </w:tr>
      <w:tr w:rsidR="002F4B84" w:rsidRPr="00481050" w14:paraId="41F4500C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14:paraId="23CA1688" w14:textId="77777777" w:rsidR="004A3651" w:rsidRPr="00481050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02924</w:t>
            </w:r>
          </w:p>
        </w:tc>
        <w:tc>
          <w:tcPr>
            <w:tcW w:w="1608" w:type="pct"/>
            <w:vAlign w:val="center"/>
          </w:tcPr>
          <w:p w14:paraId="1ACF2CA9" w14:textId="77777777" w:rsidR="004A3651" w:rsidRPr="00481050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Ispravak vrijednosti knjiga, umjetničkih djela i ostalih izložbenih vrijednosti</w:t>
            </w:r>
          </w:p>
        </w:tc>
        <w:tc>
          <w:tcPr>
            <w:tcW w:w="325" w:type="pct"/>
            <w:vAlign w:val="center"/>
          </w:tcPr>
          <w:p w14:paraId="18F10D4A" w14:textId="77777777" w:rsidR="004A3651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02924</w:t>
            </w:r>
          </w:p>
        </w:tc>
        <w:tc>
          <w:tcPr>
            <w:tcW w:w="745" w:type="pct"/>
            <w:vAlign w:val="center"/>
          </w:tcPr>
          <w:p w14:paraId="729784B4" w14:textId="3E0B354F" w:rsidR="004A3651" w:rsidRPr="00481050" w:rsidRDefault="002F4B84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104.955,56</w:t>
            </w:r>
          </w:p>
        </w:tc>
        <w:tc>
          <w:tcPr>
            <w:tcW w:w="749" w:type="pct"/>
            <w:vAlign w:val="center"/>
          </w:tcPr>
          <w:p w14:paraId="39CAEFC4" w14:textId="2E3B586C" w:rsidR="004A3651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121.878,39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14:paraId="395D0E24" w14:textId="77777777" w:rsidR="004A3651" w:rsidRPr="00481050" w:rsidRDefault="003D41C0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124,74</w:t>
            </w:r>
          </w:p>
        </w:tc>
      </w:tr>
      <w:tr w:rsidR="00ED5CF1" w:rsidRPr="00481050" w14:paraId="360111E3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54AFB573" w14:textId="77777777" w:rsidR="00DF442C" w:rsidRPr="00481050" w:rsidRDefault="00226B9A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 xml:space="preserve"> </w:t>
            </w:r>
            <w:r w:rsidR="00DF442C" w:rsidRPr="00481050">
              <w:rPr>
                <w:rFonts w:ascii="Arial Narrow" w:hAnsi="Arial Narrow"/>
                <w:b/>
              </w:rPr>
              <w:t>026</w:t>
            </w:r>
            <w:r w:rsidR="00A31B45" w:rsidRPr="00481050">
              <w:rPr>
                <w:rFonts w:ascii="Arial Narrow" w:hAnsi="Arial Narrow"/>
                <w:b/>
              </w:rPr>
              <w:t xml:space="preserve"> i 02926</w:t>
            </w:r>
          </w:p>
        </w:tc>
        <w:tc>
          <w:tcPr>
            <w:tcW w:w="1608" w:type="pct"/>
            <w:tcBorders>
              <w:bottom w:val="single" w:sz="8" w:space="0" w:color="4F81BD" w:themeColor="accent1"/>
            </w:tcBorders>
            <w:vAlign w:val="center"/>
          </w:tcPr>
          <w:p w14:paraId="73D0D57D" w14:textId="77777777" w:rsidR="00DF442C" w:rsidRPr="00481050" w:rsidRDefault="00DF442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Nematerijalna proizvedena imovina</w:t>
            </w:r>
          </w:p>
        </w:tc>
        <w:tc>
          <w:tcPr>
            <w:tcW w:w="325" w:type="pct"/>
            <w:tcBorders>
              <w:bottom w:val="single" w:sz="8" w:space="0" w:color="4F81BD" w:themeColor="accent1"/>
            </w:tcBorders>
            <w:vAlign w:val="center"/>
          </w:tcPr>
          <w:p w14:paraId="2D9B1F03" w14:textId="77777777" w:rsidR="00DF442C" w:rsidRPr="00481050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026 i 02926</w:t>
            </w:r>
          </w:p>
        </w:tc>
        <w:tc>
          <w:tcPr>
            <w:tcW w:w="745" w:type="pct"/>
            <w:tcBorders>
              <w:bottom w:val="single" w:sz="8" w:space="0" w:color="4F81BD" w:themeColor="accent1"/>
            </w:tcBorders>
            <w:vAlign w:val="center"/>
          </w:tcPr>
          <w:p w14:paraId="330180A5" w14:textId="007DD749" w:rsidR="00DF442C" w:rsidRPr="00481050" w:rsidRDefault="002F4B84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1.327,23</w:t>
            </w:r>
          </w:p>
        </w:tc>
        <w:tc>
          <w:tcPr>
            <w:tcW w:w="749" w:type="pct"/>
            <w:tcBorders>
              <w:bottom w:val="single" w:sz="8" w:space="0" w:color="4F81BD" w:themeColor="accent1"/>
            </w:tcBorders>
            <w:vAlign w:val="center"/>
          </w:tcPr>
          <w:p w14:paraId="5BB10984" w14:textId="03510E1D" w:rsidR="00DF442C" w:rsidRPr="00481050" w:rsidRDefault="002F4B8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1.327,23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C6E30C" w14:textId="1681860B" w:rsidR="00DF442C" w:rsidRPr="00481050" w:rsidRDefault="002F4B84" w:rsidP="00462D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100,0</w:t>
            </w:r>
          </w:p>
        </w:tc>
      </w:tr>
      <w:tr w:rsidR="002F4B84" w:rsidRPr="00481050" w14:paraId="1E4B5034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6217F2BA" w14:textId="77777777" w:rsidR="00A31B45" w:rsidRPr="00481050" w:rsidRDefault="00A31B4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0262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C7AB6D" w14:textId="77777777" w:rsidR="00A31B45" w:rsidRPr="00481050" w:rsidRDefault="00A31B4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Ulaganja u računalne programe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60856FA" w14:textId="77777777" w:rsidR="00A31B45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0262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8FDA19E" w14:textId="5FBCAA72" w:rsidR="00A31B45" w:rsidRPr="00481050" w:rsidRDefault="002F4B84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1.327,23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2DFA59" w14:textId="54CE1964" w:rsidR="00A31B45" w:rsidRPr="00481050" w:rsidRDefault="002F4B8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1.327,23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E9FAE8" w14:textId="77777777" w:rsidR="00A31B45" w:rsidRPr="00481050" w:rsidRDefault="00ED5CF1" w:rsidP="00E830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100,00</w:t>
            </w:r>
          </w:p>
        </w:tc>
      </w:tr>
      <w:tr w:rsidR="002F4B84" w:rsidRPr="00481050" w14:paraId="3C242FB5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4A509E07" w14:textId="77777777" w:rsidR="00DF442C" w:rsidRPr="00481050" w:rsidRDefault="00DF442C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0264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CB42CB" w14:textId="77777777" w:rsidR="00DF442C" w:rsidRPr="00481050" w:rsidRDefault="00E8306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Ostala nematerijalna proizvedena imovina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CE2DD4" w14:textId="77777777" w:rsidR="00DF442C" w:rsidRPr="00481050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0264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C0EDD1" w14:textId="7C2097F2" w:rsidR="00DF442C" w:rsidRPr="00481050" w:rsidRDefault="002F4B84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9702F8F" w14:textId="52DAE0FE" w:rsidR="00DF442C" w:rsidRPr="00481050" w:rsidRDefault="00F77B7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DD697A" w14:textId="77777777" w:rsidR="00DF442C" w:rsidRPr="00481050" w:rsidRDefault="00FA0D09" w:rsidP="00E830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100,00</w:t>
            </w:r>
          </w:p>
        </w:tc>
      </w:tr>
      <w:tr w:rsidR="002F4B84" w:rsidRPr="00481050" w14:paraId="5A353DD6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53470A0B" w14:textId="77777777" w:rsidR="005C7C32" w:rsidRPr="00481050" w:rsidRDefault="005C7C3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0292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7593949" w14:textId="77777777" w:rsidR="005C7C32" w:rsidRPr="00481050" w:rsidRDefault="005C7C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Ispravak vrijednosti nematerijalne imovine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4F797EF" w14:textId="77777777" w:rsidR="005C7C32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02926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98C93AE" w14:textId="539F6883" w:rsidR="005C7C32" w:rsidRPr="00481050" w:rsidRDefault="00F77B78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0A243E" w14:textId="3A10CE21" w:rsidR="005C7C32" w:rsidRPr="00481050" w:rsidRDefault="00F77B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D1D5AE8" w14:textId="77777777" w:rsidR="005C7C32" w:rsidRPr="00481050" w:rsidRDefault="003D41C0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101,10</w:t>
            </w:r>
          </w:p>
        </w:tc>
      </w:tr>
      <w:tr w:rsidR="002F4B84" w:rsidRPr="00481050" w14:paraId="2F987FB7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4792267D" w14:textId="77777777" w:rsidR="00226B9A" w:rsidRPr="00481050" w:rsidRDefault="00226B9A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 xml:space="preserve">04 </w:t>
            </w:r>
            <w:r w:rsidR="00C972C9" w:rsidRPr="00481050">
              <w:rPr>
                <w:rFonts w:ascii="Arial Narrow" w:hAnsi="Arial Narrow"/>
                <w:b/>
              </w:rPr>
              <w:t>i</w:t>
            </w:r>
            <w:r w:rsidRPr="00481050">
              <w:rPr>
                <w:rFonts w:ascii="Arial Narrow" w:hAnsi="Arial Narrow"/>
                <w:b/>
              </w:rPr>
              <w:t xml:space="preserve"> 049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CDB6AE4" w14:textId="77777777" w:rsidR="00226B9A" w:rsidRPr="00481050" w:rsidRDefault="00226B9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Sitni inventar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A092BC" w14:textId="77777777" w:rsidR="00226B9A" w:rsidRPr="00481050" w:rsidRDefault="00226B9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29EAF8" w14:textId="77777777" w:rsidR="00226B9A" w:rsidRPr="00481050" w:rsidRDefault="00226B9A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A282088" w14:textId="77777777" w:rsidR="00226B9A" w:rsidRPr="00481050" w:rsidRDefault="00226B9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074E596" w14:textId="77777777" w:rsidR="00226B9A" w:rsidRPr="00481050" w:rsidRDefault="003D41C0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-</w:t>
            </w:r>
          </w:p>
        </w:tc>
      </w:tr>
      <w:tr w:rsidR="002F4B84" w:rsidRPr="00481050" w14:paraId="1C80AF4C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08684941" w14:textId="77777777" w:rsidR="002A4D9A" w:rsidRPr="00481050" w:rsidRDefault="002A4D9A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CEF7D0" w14:textId="77777777" w:rsidR="002A4D9A" w:rsidRPr="00481050" w:rsidRDefault="002A4D9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Sitni inventar u upotrebi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05BF0D" w14:textId="77777777" w:rsidR="002A4D9A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7F436B" w14:textId="2AE0A175" w:rsidR="002A4D9A" w:rsidRPr="00481050" w:rsidRDefault="00F77B78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28.328,37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E4A36B6" w14:textId="4308FC10" w:rsidR="002A4D9A" w:rsidRPr="00481050" w:rsidRDefault="00F77B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28.541,74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21D1F7" w14:textId="02670292" w:rsidR="002A4D9A" w:rsidRPr="00481050" w:rsidRDefault="00F77B78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100,8</w:t>
            </w:r>
          </w:p>
        </w:tc>
      </w:tr>
      <w:tr w:rsidR="002F4B84" w:rsidRPr="00481050" w14:paraId="5FB9F95F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0FD1C3CA" w14:textId="77777777" w:rsidR="00B802E8" w:rsidRPr="00481050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042</w:t>
            </w:r>
            <w:r w:rsidR="002A4D9A" w:rsidRPr="00481050">
              <w:rPr>
                <w:rFonts w:ascii="Arial Narrow" w:hAnsi="Arial Narrow"/>
              </w:rPr>
              <w:t>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D50D34D" w14:textId="77777777" w:rsidR="00B802E8" w:rsidRPr="00481050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Zalihe sitnog inventar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0C736A6" w14:textId="77777777" w:rsidR="00B802E8" w:rsidRPr="00481050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0421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5883395" w14:textId="4CE89BFC" w:rsidR="00B802E8" w:rsidRPr="00481050" w:rsidRDefault="00F77B78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28.328,37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52F943A" w14:textId="471629AC" w:rsidR="00B802E8" w:rsidRPr="00481050" w:rsidRDefault="00F77B7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28.541,74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D563848" w14:textId="62403523" w:rsidR="00B802E8" w:rsidRPr="00481050" w:rsidRDefault="00F77B78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100,8</w:t>
            </w:r>
          </w:p>
        </w:tc>
      </w:tr>
      <w:tr w:rsidR="002F4B84" w:rsidRPr="00481050" w14:paraId="399294C1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7CA09BD5" w14:textId="77777777" w:rsidR="006C4A06" w:rsidRPr="00481050" w:rsidRDefault="006C4A06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049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8730EB" w14:textId="77777777" w:rsidR="006C4A06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6C68A2" w14:textId="77777777" w:rsidR="006C4A06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049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F6F0B6" w14:textId="0C3E902C" w:rsidR="006C4A06" w:rsidRPr="00481050" w:rsidRDefault="00F77B78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28.328,37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7D3223" w14:textId="7CAED1EB" w:rsidR="006C4A06" w:rsidRPr="00481050" w:rsidRDefault="00F77B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28.541,74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3F92F25" w14:textId="45500590" w:rsidR="006C4A06" w:rsidRPr="00481050" w:rsidRDefault="00F77B78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100,8</w:t>
            </w:r>
          </w:p>
        </w:tc>
      </w:tr>
      <w:tr w:rsidR="002F4B84" w:rsidRPr="00481050" w14:paraId="16DCAEAF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476182C2" w14:textId="77777777" w:rsidR="00B802E8" w:rsidRPr="00481050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049</w:t>
            </w:r>
            <w:r w:rsidR="002A4D9A" w:rsidRPr="00481050">
              <w:rPr>
                <w:rFonts w:ascii="Arial Narrow" w:hAnsi="Arial Narrow"/>
              </w:rPr>
              <w:t>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E233BB" w14:textId="77777777" w:rsidR="00B802E8" w:rsidRPr="00481050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AE74BF3" w14:textId="77777777" w:rsidR="00B802E8" w:rsidRPr="00481050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0492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5979E7" w14:textId="55FF457C" w:rsidR="00B802E8" w:rsidRPr="00481050" w:rsidRDefault="00F77B78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28.328,37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A66E7B" w14:textId="102A48BD" w:rsidR="00B802E8" w:rsidRPr="00481050" w:rsidRDefault="00F77B7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28.541,74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8E93D2D" w14:textId="17DFE260" w:rsidR="00B802E8" w:rsidRPr="00481050" w:rsidRDefault="00F77B78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100,8</w:t>
            </w:r>
          </w:p>
        </w:tc>
      </w:tr>
      <w:tr w:rsidR="002F4B84" w:rsidRPr="00481050" w14:paraId="38D64E8A" w14:textId="77777777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2B26200E" w14:textId="77777777" w:rsidR="00F67195" w:rsidRPr="00481050" w:rsidRDefault="00F67195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A88091" w14:textId="77777777" w:rsidR="00F67195" w:rsidRPr="00481050" w:rsidRDefault="00F6719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Dugotrajna nefinancijska imovina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591F75" w14:textId="77777777" w:rsidR="00F67195" w:rsidRPr="00481050" w:rsidRDefault="006C4A0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5188AD1" w14:textId="20C093E5" w:rsidR="00F67195" w:rsidRPr="00481050" w:rsidRDefault="00F77B78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992606C" w14:textId="77777777" w:rsidR="00F67195" w:rsidRPr="00481050" w:rsidRDefault="004C0A5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89E9AD" w14:textId="77777777" w:rsidR="00F67195" w:rsidRPr="00481050" w:rsidRDefault="004B197E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-</w:t>
            </w:r>
          </w:p>
        </w:tc>
      </w:tr>
      <w:tr w:rsidR="002F4B84" w:rsidRPr="00481050" w14:paraId="198349DA" w14:textId="77777777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108FE2EC" w14:textId="77777777" w:rsidR="00F67195" w:rsidRPr="00481050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051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B012297" w14:textId="77777777" w:rsidR="00F67195" w:rsidRPr="00481050" w:rsidRDefault="004B197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Građevinski objekti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598F729" w14:textId="77777777" w:rsidR="00F67195" w:rsidRPr="00481050" w:rsidRDefault="006C4A0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051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84EC6ED" w14:textId="0833F4CA" w:rsidR="00F67195" w:rsidRPr="00481050" w:rsidRDefault="00F77B78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321C48" w14:textId="77777777" w:rsidR="00F67195" w:rsidRPr="00481050" w:rsidRDefault="004C0A5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A73DA1D" w14:textId="77777777" w:rsidR="00F67195" w:rsidRPr="00481050" w:rsidRDefault="004B197E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-</w:t>
            </w:r>
          </w:p>
        </w:tc>
      </w:tr>
    </w:tbl>
    <w:p w14:paraId="5CB4F654" w14:textId="77777777" w:rsidR="008F797E" w:rsidRPr="00481050" w:rsidRDefault="008F797E" w:rsidP="001F6F4B">
      <w:pPr>
        <w:spacing w:after="120"/>
        <w:rPr>
          <w:rFonts w:ascii="Arial Narrow" w:hAnsi="Arial Narrow"/>
        </w:rPr>
      </w:pPr>
    </w:p>
    <w:p w14:paraId="255ACEF5" w14:textId="77777777" w:rsidR="008F797E" w:rsidRPr="0015566C" w:rsidRDefault="008F797E" w:rsidP="001F6F4B">
      <w:pPr>
        <w:spacing w:after="120"/>
        <w:rPr>
          <w:rFonts w:ascii="Arial Narrow" w:hAnsi="Arial Narrow"/>
          <w:color w:val="FF0000"/>
        </w:rPr>
      </w:pPr>
    </w:p>
    <w:p w14:paraId="27C249B3" w14:textId="0FD924BC" w:rsidR="003D41C0" w:rsidRPr="0079171E" w:rsidRDefault="000558D1" w:rsidP="001F6F4B">
      <w:pPr>
        <w:spacing w:after="120"/>
        <w:rPr>
          <w:rFonts w:ascii="Arial Narrow" w:hAnsi="Arial Narrow"/>
        </w:rPr>
      </w:pPr>
      <w:r w:rsidRPr="0079171E">
        <w:rPr>
          <w:rFonts w:ascii="Arial Narrow" w:hAnsi="Arial Narrow"/>
        </w:rPr>
        <w:t>U</w:t>
      </w:r>
      <w:r w:rsidR="00013E32" w:rsidRPr="0079171E">
        <w:rPr>
          <w:rFonts w:ascii="Arial Narrow" w:hAnsi="Arial Narrow"/>
        </w:rPr>
        <w:t xml:space="preserve"> 202</w:t>
      </w:r>
      <w:r w:rsidR="00B30247" w:rsidRPr="0079171E">
        <w:rPr>
          <w:rFonts w:ascii="Arial Narrow" w:hAnsi="Arial Narrow"/>
        </w:rPr>
        <w:t>3</w:t>
      </w:r>
      <w:r w:rsidR="00013E32" w:rsidRPr="0079171E">
        <w:rPr>
          <w:rFonts w:ascii="Arial Narrow" w:hAnsi="Arial Narrow"/>
        </w:rPr>
        <w:t xml:space="preserve">. godini </w:t>
      </w:r>
      <w:r w:rsidR="00E15F49" w:rsidRPr="0079171E">
        <w:rPr>
          <w:rFonts w:ascii="Arial Narrow" w:hAnsi="Arial Narrow"/>
        </w:rPr>
        <w:t>sm</w:t>
      </w:r>
      <w:r w:rsidR="0079171E" w:rsidRPr="0079171E">
        <w:rPr>
          <w:rFonts w:ascii="Arial Narrow" w:hAnsi="Arial Narrow"/>
        </w:rPr>
        <w:t>an</w:t>
      </w:r>
      <w:r w:rsidR="00E15F49" w:rsidRPr="0079171E">
        <w:rPr>
          <w:rFonts w:ascii="Arial Narrow" w:hAnsi="Arial Narrow"/>
        </w:rPr>
        <w:t>j</w:t>
      </w:r>
      <w:r w:rsidR="0079171E" w:rsidRPr="0079171E">
        <w:rPr>
          <w:rFonts w:ascii="Arial Narrow" w:hAnsi="Arial Narrow"/>
        </w:rPr>
        <w:t xml:space="preserve">ena </w:t>
      </w:r>
      <w:r w:rsidR="00AC577A" w:rsidRPr="0079171E">
        <w:rPr>
          <w:rFonts w:ascii="Arial Narrow" w:hAnsi="Arial Narrow"/>
        </w:rPr>
        <w:t xml:space="preserve"> je</w:t>
      </w:r>
      <w:r w:rsidR="003D41C0" w:rsidRPr="0079171E">
        <w:rPr>
          <w:rFonts w:ascii="Arial Narrow" w:hAnsi="Arial Narrow"/>
        </w:rPr>
        <w:t xml:space="preserve"> vrijednost  građevinskih objekata (Indeks </w:t>
      </w:r>
      <w:r w:rsidR="0079171E">
        <w:rPr>
          <w:rFonts w:ascii="Arial Narrow" w:hAnsi="Arial Narrow"/>
        </w:rPr>
        <w:t>99</w:t>
      </w:r>
      <w:r w:rsidR="003D41C0" w:rsidRPr="0079171E">
        <w:rPr>
          <w:rFonts w:ascii="Arial Narrow" w:hAnsi="Arial Narrow"/>
        </w:rPr>
        <w:t>,7</w:t>
      </w:r>
      <w:r w:rsidR="0079171E" w:rsidRPr="0079171E">
        <w:rPr>
          <w:rFonts w:ascii="Arial Narrow" w:hAnsi="Arial Narrow"/>
        </w:rPr>
        <w:t>0</w:t>
      </w:r>
      <w:r w:rsidR="00AC577A" w:rsidRPr="0079171E">
        <w:rPr>
          <w:rFonts w:ascii="Arial Narrow" w:hAnsi="Arial Narrow"/>
        </w:rPr>
        <w:t xml:space="preserve"> </w:t>
      </w:r>
      <w:r w:rsidR="003D41C0" w:rsidRPr="0079171E">
        <w:rPr>
          <w:rFonts w:ascii="Arial Narrow" w:hAnsi="Arial Narrow"/>
        </w:rPr>
        <w:t>.</w:t>
      </w:r>
    </w:p>
    <w:p w14:paraId="465A1526" w14:textId="62832EAA" w:rsidR="00CC603B" w:rsidRPr="00481050" w:rsidRDefault="008F797E" w:rsidP="008F797E">
      <w:pPr>
        <w:rPr>
          <w:rFonts w:ascii="Arial Narrow" w:hAnsi="Arial Narrow"/>
        </w:rPr>
      </w:pPr>
      <w:r w:rsidRPr="00481050">
        <w:rPr>
          <w:rFonts w:ascii="Arial Narrow" w:hAnsi="Arial Narrow"/>
        </w:rPr>
        <w:t>.</w:t>
      </w:r>
      <w:r w:rsidR="00CC603B" w:rsidRPr="00481050">
        <w:rPr>
          <w:rFonts w:ascii="Arial Narrow" w:hAnsi="Arial Narrow"/>
        </w:rPr>
        <w:t>Povećana je i vrijednost ispravka vrijednosti građevinskih objekta (Indeks 10</w:t>
      </w:r>
      <w:r w:rsidR="00F57A89">
        <w:rPr>
          <w:rFonts w:ascii="Arial Narrow" w:hAnsi="Arial Narrow"/>
        </w:rPr>
        <w:t>5</w:t>
      </w:r>
      <w:r w:rsidR="00CC603B" w:rsidRPr="00481050">
        <w:rPr>
          <w:rFonts w:ascii="Arial Narrow" w:hAnsi="Arial Narrow"/>
        </w:rPr>
        <w:t>,</w:t>
      </w:r>
      <w:r w:rsidR="00F57A89">
        <w:rPr>
          <w:rFonts w:ascii="Arial Narrow" w:hAnsi="Arial Narrow"/>
        </w:rPr>
        <w:t>20</w:t>
      </w:r>
      <w:r w:rsidR="00CC603B" w:rsidRPr="00481050">
        <w:rPr>
          <w:rFonts w:ascii="Arial Narrow" w:hAnsi="Arial Narrow"/>
        </w:rPr>
        <w:t xml:space="preserve">), a sve je rezultiralo </w:t>
      </w:r>
      <w:r w:rsidR="00F57A89">
        <w:rPr>
          <w:rFonts w:ascii="Arial Narrow" w:hAnsi="Arial Narrow"/>
        </w:rPr>
        <w:t>smanjenjem</w:t>
      </w:r>
      <w:r w:rsidR="00CC603B" w:rsidRPr="00481050">
        <w:rPr>
          <w:rFonts w:ascii="Arial Narrow" w:hAnsi="Arial Narrow"/>
        </w:rPr>
        <w:t xml:space="preserve"> vrijednosti građevinskih objekata ( Indeks </w:t>
      </w:r>
      <w:r w:rsidR="00F57A89">
        <w:rPr>
          <w:rFonts w:ascii="Arial Narrow" w:hAnsi="Arial Narrow"/>
        </w:rPr>
        <w:t>99</w:t>
      </w:r>
      <w:r w:rsidR="00CC603B" w:rsidRPr="00481050">
        <w:rPr>
          <w:rFonts w:ascii="Arial Narrow" w:hAnsi="Arial Narrow"/>
        </w:rPr>
        <w:t>,7</w:t>
      </w:r>
      <w:r w:rsidR="00F57A89">
        <w:rPr>
          <w:rFonts w:ascii="Arial Narrow" w:hAnsi="Arial Narrow"/>
        </w:rPr>
        <w:t>0</w:t>
      </w:r>
      <w:r w:rsidR="00CC603B" w:rsidRPr="00481050">
        <w:rPr>
          <w:rFonts w:ascii="Arial Narrow" w:hAnsi="Arial Narrow"/>
        </w:rPr>
        <w:t>).</w:t>
      </w:r>
      <w:r w:rsidR="00C0555A" w:rsidRPr="00481050">
        <w:rPr>
          <w:rFonts w:ascii="Arial Narrow" w:hAnsi="Arial Narrow"/>
        </w:rPr>
        <w:t xml:space="preserve"> </w:t>
      </w:r>
    </w:p>
    <w:p w14:paraId="08EA3C9B" w14:textId="77777777" w:rsidR="00CC603B" w:rsidRPr="00481050" w:rsidRDefault="00CC603B" w:rsidP="008F797E">
      <w:pPr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 </w:t>
      </w:r>
    </w:p>
    <w:p w14:paraId="1D23CC12" w14:textId="2724D502" w:rsidR="0058363A" w:rsidRPr="00481050" w:rsidRDefault="00AC577A" w:rsidP="001F6F4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 </w:t>
      </w:r>
      <w:r w:rsidR="00BA6B8A" w:rsidRPr="00481050">
        <w:rPr>
          <w:rFonts w:ascii="Arial Narrow" w:hAnsi="Arial Narrow"/>
        </w:rPr>
        <w:t>U 202</w:t>
      </w:r>
      <w:r w:rsidR="00226B9A" w:rsidRPr="00481050">
        <w:rPr>
          <w:rFonts w:ascii="Arial Narrow" w:hAnsi="Arial Narrow"/>
        </w:rPr>
        <w:t>3</w:t>
      </w:r>
      <w:r w:rsidR="00112517" w:rsidRPr="00481050">
        <w:rPr>
          <w:rFonts w:ascii="Arial Narrow" w:hAnsi="Arial Narrow"/>
        </w:rPr>
        <w:t>.</w:t>
      </w:r>
      <w:r w:rsidR="00CC1F35" w:rsidRPr="00481050">
        <w:rPr>
          <w:rFonts w:ascii="Arial Narrow" w:hAnsi="Arial Narrow"/>
        </w:rPr>
        <w:t xml:space="preserve"> </w:t>
      </w:r>
      <w:r w:rsidR="00C0555A" w:rsidRPr="00481050">
        <w:rPr>
          <w:rFonts w:ascii="Arial Narrow" w:hAnsi="Arial Narrow"/>
        </w:rPr>
        <w:t xml:space="preserve">na poziciji postrojenje i  opreme </w:t>
      </w:r>
      <w:r w:rsidR="0058363A" w:rsidRPr="00481050">
        <w:rPr>
          <w:rFonts w:ascii="Arial Narrow" w:hAnsi="Arial Narrow"/>
        </w:rPr>
        <w:t xml:space="preserve">u 2023. godini nabavljeno je oprem u vrijednosti </w:t>
      </w:r>
      <w:r w:rsidR="002F48C9">
        <w:rPr>
          <w:rFonts w:ascii="Arial Narrow" w:hAnsi="Arial Narrow"/>
        </w:rPr>
        <w:t>25</w:t>
      </w:r>
      <w:r w:rsidR="0058363A" w:rsidRPr="00481050">
        <w:rPr>
          <w:rFonts w:ascii="Arial Narrow" w:hAnsi="Arial Narrow"/>
        </w:rPr>
        <w:t>.</w:t>
      </w:r>
      <w:r w:rsidR="00382AF2">
        <w:rPr>
          <w:rFonts w:ascii="Arial Narrow" w:hAnsi="Arial Narrow"/>
        </w:rPr>
        <w:t>639</w:t>
      </w:r>
      <w:r w:rsidR="0058363A" w:rsidRPr="00481050">
        <w:rPr>
          <w:rFonts w:ascii="Arial Narrow" w:hAnsi="Arial Narrow"/>
        </w:rPr>
        <w:t>,</w:t>
      </w:r>
      <w:r w:rsidR="00382AF2">
        <w:rPr>
          <w:rFonts w:ascii="Arial Narrow" w:hAnsi="Arial Narrow"/>
        </w:rPr>
        <w:t>03</w:t>
      </w:r>
      <w:r w:rsidR="0058363A" w:rsidRPr="00481050">
        <w:rPr>
          <w:rFonts w:ascii="Arial Narrow" w:hAnsi="Arial Narrow"/>
        </w:rPr>
        <w:t xml:space="preserve"> eura.</w:t>
      </w:r>
    </w:p>
    <w:p w14:paraId="01588624" w14:textId="16AC772E" w:rsidR="00C0555A" w:rsidRPr="00481050" w:rsidRDefault="0058363A" w:rsidP="001F6F4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D</w:t>
      </w:r>
      <w:r w:rsidR="00C0555A" w:rsidRPr="00481050">
        <w:rPr>
          <w:rFonts w:ascii="Arial Narrow" w:hAnsi="Arial Narrow"/>
        </w:rPr>
        <w:t xml:space="preserve">ošlo je do povećanja vrijednosti </w:t>
      </w:r>
      <w:r w:rsidRPr="00481050">
        <w:rPr>
          <w:rFonts w:ascii="Arial Narrow" w:hAnsi="Arial Narrow"/>
        </w:rPr>
        <w:t xml:space="preserve">opreme na kraju godine </w:t>
      </w:r>
      <w:r w:rsidR="00C0555A" w:rsidRPr="00481050">
        <w:rPr>
          <w:rFonts w:ascii="Arial Narrow" w:hAnsi="Arial Narrow"/>
        </w:rPr>
        <w:t>(I</w:t>
      </w:r>
      <w:r w:rsidR="005E74D8" w:rsidRPr="00481050">
        <w:rPr>
          <w:rFonts w:ascii="Arial Narrow" w:hAnsi="Arial Narrow"/>
        </w:rPr>
        <w:t>ndeks</w:t>
      </w:r>
      <w:r w:rsidRPr="00481050">
        <w:rPr>
          <w:rFonts w:ascii="Arial Narrow" w:hAnsi="Arial Narrow"/>
        </w:rPr>
        <w:t xml:space="preserve"> </w:t>
      </w:r>
      <w:r w:rsidR="00382AF2">
        <w:rPr>
          <w:rFonts w:ascii="Arial Narrow" w:hAnsi="Arial Narrow"/>
        </w:rPr>
        <w:t>279</w:t>
      </w:r>
      <w:r w:rsidRPr="00481050">
        <w:rPr>
          <w:rFonts w:ascii="Arial Narrow" w:hAnsi="Arial Narrow"/>
        </w:rPr>
        <w:t>,</w:t>
      </w:r>
      <w:r w:rsidR="00382AF2">
        <w:rPr>
          <w:rFonts w:ascii="Arial Narrow" w:hAnsi="Arial Narrow"/>
        </w:rPr>
        <w:t>20</w:t>
      </w:r>
      <w:r w:rsidR="00C0555A" w:rsidRPr="00481050">
        <w:rPr>
          <w:rFonts w:ascii="Arial Narrow" w:hAnsi="Arial Narrow"/>
        </w:rPr>
        <w:t>).</w:t>
      </w:r>
    </w:p>
    <w:p w14:paraId="3C1EBE03" w14:textId="77777777" w:rsidR="0058363A" w:rsidRPr="00481050" w:rsidRDefault="0058363A" w:rsidP="001F6F4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Izvori su slijedeći:</w:t>
      </w:r>
    </w:p>
    <w:p w14:paraId="026C5602" w14:textId="6AAC5BF3" w:rsidR="0058363A" w:rsidRPr="00481050" w:rsidRDefault="00C0555A" w:rsidP="0058363A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Odlukom </w:t>
      </w:r>
      <w:r w:rsidR="00F66CBA" w:rsidRPr="00481050">
        <w:rPr>
          <w:rFonts w:ascii="Arial Narrow" w:hAnsi="Arial Narrow"/>
        </w:rPr>
        <w:t xml:space="preserve"> </w:t>
      </w:r>
      <w:r w:rsidRPr="00481050">
        <w:rPr>
          <w:rFonts w:ascii="Arial Narrow" w:hAnsi="Arial Narrow"/>
        </w:rPr>
        <w:t>Državnog proračuna o prijenosu imovine u vlasništvo škole</w:t>
      </w:r>
      <w:r w:rsidR="0058363A" w:rsidRPr="00481050">
        <w:rPr>
          <w:rFonts w:ascii="Arial Narrow" w:hAnsi="Arial Narrow"/>
        </w:rPr>
        <w:t xml:space="preserve"> u iznosu </w:t>
      </w:r>
      <w:r w:rsidR="00382AF2">
        <w:rPr>
          <w:rFonts w:ascii="Arial Narrow" w:hAnsi="Arial Narrow"/>
        </w:rPr>
        <w:t>14</w:t>
      </w:r>
      <w:r w:rsidR="0058363A" w:rsidRPr="00481050">
        <w:rPr>
          <w:rFonts w:ascii="Arial Narrow" w:hAnsi="Arial Narrow"/>
        </w:rPr>
        <w:t>.</w:t>
      </w:r>
      <w:r w:rsidR="00382AF2">
        <w:rPr>
          <w:rFonts w:ascii="Arial Narrow" w:hAnsi="Arial Narrow"/>
        </w:rPr>
        <w:t>703</w:t>
      </w:r>
      <w:r w:rsidR="0058363A" w:rsidRPr="00481050">
        <w:rPr>
          <w:rFonts w:ascii="Arial Narrow" w:hAnsi="Arial Narrow"/>
        </w:rPr>
        <w:t>,</w:t>
      </w:r>
      <w:r w:rsidR="00382AF2">
        <w:rPr>
          <w:rFonts w:ascii="Arial Narrow" w:hAnsi="Arial Narrow"/>
        </w:rPr>
        <w:t>0</w:t>
      </w:r>
      <w:r w:rsidR="0058363A" w:rsidRPr="00481050">
        <w:rPr>
          <w:rFonts w:ascii="Arial Narrow" w:hAnsi="Arial Narrow"/>
        </w:rPr>
        <w:t>4 eura.</w:t>
      </w:r>
    </w:p>
    <w:p w14:paraId="112C2C4C" w14:textId="77777777" w:rsidR="0014130B" w:rsidRPr="00481050" w:rsidRDefault="0058363A" w:rsidP="0058363A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R</w:t>
      </w:r>
      <w:r w:rsidR="005E74D8" w:rsidRPr="00481050">
        <w:rPr>
          <w:rFonts w:ascii="Arial Narrow" w:hAnsi="Arial Narrow"/>
        </w:rPr>
        <w:t>ačunalna oprema</w:t>
      </w:r>
      <w:r w:rsidR="00C0555A" w:rsidRPr="00481050">
        <w:rPr>
          <w:rFonts w:ascii="Arial Narrow" w:hAnsi="Arial Narrow"/>
        </w:rPr>
        <w:t xml:space="preserve"> je sa </w:t>
      </w:r>
      <w:proofErr w:type="spellStart"/>
      <w:r w:rsidR="00C0555A" w:rsidRPr="00481050">
        <w:rPr>
          <w:rFonts w:ascii="Arial Narrow" w:hAnsi="Arial Narrow"/>
        </w:rPr>
        <w:t>izvanbilančne</w:t>
      </w:r>
      <w:proofErr w:type="spellEnd"/>
      <w:r w:rsidR="00C0555A" w:rsidRPr="00481050">
        <w:rPr>
          <w:rFonts w:ascii="Arial Narrow" w:hAnsi="Arial Narrow"/>
        </w:rPr>
        <w:t xml:space="preserve"> evidencije isknjižena</w:t>
      </w:r>
      <w:r w:rsidR="005E74D8" w:rsidRPr="00481050">
        <w:rPr>
          <w:rFonts w:ascii="Arial Narrow" w:hAnsi="Arial Narrow"/>
        </w:rPr>
        <w:t xml:space="preserve"> i </w:t>
      </w:r>
      <w:r w:rsidR="00C0555A" w:rsidRPr="00481050">
        <w:rPr>
          <w:rFonts w:ascii="Arial Narrow" w:hAnsi="Arial Narrow"/>
        </w:rPr>
        <w:t xml:space="preserve"> </w:t>
      </w:r>
      <w:r w:rsidR="005E74D8" w:rsidRPr="00481050">
        <w:rPr>
          <w:rFonts w:ascii="Arial Narrow" w:hAnsi="Arial Narrow"/>
        </w:rPr>
        <w:t xml:space="preserve">knjižena </w:t>
      </w:r>
      <w:r w:rsidR="007F0424" w:rsidRPr="00481050">
        <w:rPr>
          <w:rFonts w:ascii="Arial Narrow" w:hAnsi="Arial Narrow"/>
        </w:rPr>
        <w:t>na</w:t>
      </w:r>
      <w:r w:rsidR="005E74D8" w:rsidRPr="00481050">
        <w:rPr>
          <w:rFonts w:ascii="Arial Narrow" w:hAnsi="Arial Narrow"/>
        </w:rPr>
        <w:t xml:space="preserve"> povećanje opreme preko 915.</w:t>
      </w:r>
    </w:p>
    <w:p w14:paraId="17363CB1" w14:textId="4C49E2D4" w:rsidR="00013E32" w:rsidRPr="00481050" w:rsidRDefault="0058363A" w:rsidP="00D556B7">
      <w:pPr>
        <w:rPr>
          <w:rFonts w:ascii="Arial Narrow" w:hAnsi="Arial Narrow"/>
        </w:rPr>
      </w:pPr>
      <w:r w:rsidRPr="00481050">
        <w:rPr>
          <w:rFonts w:ascii="Arial Narrow" w:hAnsi="Arial Narrow"/>
        </w:rPr>
        <w:t>Iz sredstva</w:t>
      </w:r>
      <w:r w:rsidR="00382AF2">
        <w:rPr>
          <w:rFonts w:ascii="Arial Narrow" w:hAnsi="Arial Narrow"/>
        </w:rPr>
        <w:t xml:space="preserve"> osnivača nabavljeno je opreme  u iznosu 8.494,88 eura iz sredstava Općine </w:t>
      </w:r>
      <w:proofErr w:type="spellStart"/>
      <w:r w:rsidR="00382AF2">
        <w:rPr>
          <w:rFonts w:ascii="Arial Narrow" w:hAnsi="Arial Narrow"/>
        </w:rPr>
        <w:t>Dugopolje</w:t>
      </w:r>
      <w:proofErr w:type="spellEnd"/>
      <w:r w:rsidR="00382AF2">
        <w:rPr>
          <w:rFonts w:ascii="Arial Narrow" w:hAnsi="Arial Narrow"/>
        </w:rPr>
        <w:t xml:space="preserve">  nabavljeno je 1.775,00 eura i prenesenog viška </w:t>
      </w:r>
      <w:proofErr w:type="spellStart"/>
      <w:r w:rsidR="00382AF2">
        <w:rPr>
          <w:rFonts w:ascii="Arial Narrow" w:hAnsi="Arial Narrow"/>
        </w:rPr>
        <w:t>predhodnih</w:t>
      </w:r>
      <w:proofErr w:type="spellEnd"/>
      <w:r w:rsidR="00382AF2">
        <w:rPr>
          <w:rFonts w:ascii="Arial Narrow" w:hAnsi="Arial Narrow"/>
        </w:rPr>
        <w:t xml:space="preserve">  godina</w:t>
      </w:r>
      <w:r w:rsidR="007F0424" w:rsidRPr="00481050">
        <w:rPr>
          <w:rFonts w:ascii="Arial Narrow" w:hAnsi="Arial Narrow"/>
        </w:rPr>
        <w:t xml:space="preserve"> </w:t>
      </w:r>
      <w:r w:rsidRPr="00481050">
        <w:rPr>
          <w:rFonts w:ascii="Arial Narrow" w:hAnsi="Arial Narrow"/>
        </w:rPr>
        <w:t xml:space="preserve"> nabavljeno je oprem</w:t>
      </w:r>
      <w:r w:rsidR="007F0424" w:rsidRPr="00481050">
        <w:rPr>
          <w:rFonts w:ascii="Arial Narrow" w:hAnsi="Arial Narrow"/>
        </w:rPr>
        <w:t>e</w:t>
      </w:r>
      <w:r w:rsidRPr="00481050">
        <w:rPr>
          <w:rFonts w:ascii="Arial Narrow" w:hAnsi="Arial Narrow"/>
        </w:rPr>
        <w:t xml:space="preserve"> u iznosu </w:t>
      </w:r>
      <w:r w:rsidR="00382AF2">
        <w:rPr>
          <w:rFonts w:ascii="Arial Narrow" w:hAnsi="Arial Narrow"/>
        </w:rPr>
        <w:t>666,00</w:t>
      </w:r>
      <w:r w:rsidRPr="00481050">
        <w:rPr>
          <w:rFonts w:ascii="Arial Narrow" w:hAnsi="Arial Narrow"/>
        </w:rPr>
        <w:t xml:space="preserve"> eura.</w:t>
      </w:r>
    </w:p>
    <w:p w14:paraId="16C31F54" w14:textId="67914D28" w:rsidR="00F66CBA" w:rsidRPr="00481050" w:rsidRDefault="00AC577A" w:rsidP="001F6F4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Povećana je vrijednost </w:t>
      </w:r>
      <w:r w:rsidR="00F66CBA" w:rsidRPr="00481050">
        <w:rPr>
          <w:rFonts w:ascii="Arial Narrow" w:hAnsi="Arial Narrow"/>
        </w:rPr>
        <w:t xml:space="preserve">ispravka vrijednosti </w:t>
      </w:r>
      <w:r w:rsidRPr="00481050">
        <w:rPr>
          <w:rFonts w:ascii="Arial Narrow" w:hAnsi="Arial Narrow"/>
        </w:rPr>
        <w:t xml:space="preserve"> </w:t>
      </w:r>
      <w:r w:rsidR="00F66CBA" w:rsidRPr="00481050">
        <w:rPr>
          <w:rFonts w:ascii="Arial Narrow" w:hAnsi="Arial Narrow"/>
        </w:rPr>
        <w:t>opreme</w:t>
      </w:r>
      <w:r w:rsidR="00471991" w:rsidRPr="00481050">
        <w:rPr>
          <w:rFonts w:ascii="Arial Narrow" w:hAnsi="Arial Narrow"/>
        </w:rPr>
        <w:t xml:space="preserve"> </w:t>
      </w:r>
      <w:r w:rsidR="00D556B7" w:rsidRPr="00481050">
        <w:rPr>
          <w:rFonts w:ascii="Arial Narrow" w:hAnsi="Arial Narrow"/>
        </w:rPr>
        <w:t>( Indeks 10</w:t>
      </w:r>
      <w:r w:rsidR="00522667">
        <w:rPr>
          <w:rFonts w:ascii="Arial Narrow" w:hAnsi="Arial Narrow"/>
        </w:rPr>
        <w:t>2</w:t>
      </w:r>
      <w:r w:rsidR="00D556B7" w:rsidRPr="00481050">
        <w:rPr>
          <w:rFonts w:ascii="Arial Narrow" w:hAnsi="Arial Narrow"/>
        </w:rPr>
        <w:t>,</w:t>
      </w:r>
      <w:r w:rsidR="00522667">
        <w:rPr>
          <w:rFonts w:ascii="Arial Narrow" w:hAnsi="Arial Narrow"/>
        </w:rPr>
        <w:t>20</w:t>
      </w:r>
      <w:r w:rsidRPr="00481050">
        <w:rPr>
          <w:rFonts w:ascii="Arial Narrow" w:hAnsi="Arial Narrow"/>
        </w:rPr>
        <w:t xml:space="preserve">), a istovremeno  </w:t>
      </w:r>
      <w:r w:rsidR="00013E32" w:rsidRPr="00481050">
        <w:rPr>
          <w:rFonts w:ascii="Arial Narrow" w:hAnsi="Arial Narrow"/>
        </w:rPr>
        <w:t xml:space="preserve">povećana vrijednost nabavljene </w:t>
      </w:r>
      <w:r w:rsidRPr="00481050">
        <w:rPr>
          <w:rFonts w:ascii="Arial Narrow" w:hAnsi="Arial Narrow"/>
        </w:rPr>
        <w:t xml:space="preserve"> opreme  rezultira na povećanje</w:t>
      </w:r>
      <w:r w:rsidR="00F66CBA" w:rsidRPr="00481050">
        <w:rPr>
          <w:rFonts w:ascii="Arial Narrow" w:hAnsi="Arial Narrow"/>
        </w:rPr>
        <w:t xml:space="preserve"> </w:t>
      </w:r>
      <w:r w:rsidRPr="00481050">
        <w:rPr>
          <w:rFonts w:ascii="Arial Narrow" w:hAnsi="Arial Narrow"/>
        </w:rPr>
        <w:t>vrijednosti du</w:t>
      </w:r>
      <w:r w:rsidR="00D556B7" w:rsidRPr="00481050">
        <w:rPr>
          <w:rFonts w:ascii="Arial Narrow" w:hAnsi="Arial Narrow"/>
        </w:rPr>
        <w:t xml:space="preserve">gotrajne imovine( Indeks </w:t>
      </w:r>
      <w:r w:rsidR="00522667">
        <w:rPr>
          <w:rFonts w:ascii="Arial Narrow" w:hAnsi="Arial Narrow"/>
        </w:rPr>
        <w:t>279,20</w:t>
      </w:r>
      <w:r w:rsidRPr="00481050">
        <w:rPr>
          <w:rFonts w:ascii="Arial Narrow" w:hAnsi="Arial Narrow"/>
        </w:rPr>
        <w:t>)</w:t>
      </w:r>
      <w:r w:rsidR="00013E32" w:rsidRPr="00481050">
        <w:rPr>
          <w:rFonts w:ascii="Arial Narrow" w:hAnsi="Arial Narrow"/>
        </w:rPr>
        <w:t>.</w:t>
      </w:r>
    </w:p>
    <w:p w14:paraId="467C0DD6" w14:textId="77777777" w:rsidR="00013E32" w:rsidRPr="00481050" w:rsidRDefault="00013E32" w:rsidP="001F6F4B">
      <w:pPr>
        <w:spacing w:after="120"/>
        <w:rPr>
          <w:rFonts w:ascii="Arial Narrow" w:hAnsi="Arial Narrow"/>
        </w:rPr>
      </w:pPr>
    </w:p>
    <w:p w14:paraId="202BA5A2" w14:textId="4E4B8F8E" w:rsidR="00D55A7D" w:rsidRPr="00481050" w:rsidRDefault="00AE6EC0" w:rsidP="00D55A7D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U </w:t>
      </w:r>
      <w:r w:rsidR="000425EB" w:rsidRPr="00481050">
        <w:rPr>
          <w:rFonts w:ascii="Arial Narrow" w:hAnsi="Arial Narrow"/>
        </w:rPr>
        <w:t>2023</w:t>
      </w:r>
      <w:r w:rsidRPr="00481050">
        <w:rPr>
          <w:rFonts w:ascii="Arial Narrow" w:hAnsi="Arial Narrow"/>
        </w:rPr>
        <w:t>. godini n</w:t>
      </w:r>
      <w:r w:rsidR="00D55A7D" w:rsidRPr="00481050">
        <w:rPr>
          <w:rFonts w:ascii="Arial Narrow" w:hAnsi="Arial Narrow"/>
        </w:rPr>
        <w:t xml:space="preserve">abavljeno je sitnog inventara u vrijednosti  </w:t>
      </w:r>
      <w:r w:rsidR="00522667">
        <w:rPr>
          <w:rFonts w:ascii="Arial Narrow" w:hAnsi="Arial Narrow"/>
        </w:rPr>
        <w:t>213</w:t>
      </w:r>
      <w:r w:rsidR="000425EB" w:rsidRPr="00481050">
        <w:rPr>
          <w:rFonts w:ascii="Arial Narrow" w:hAnsi="Arial Narrow"/>
        </w:rPr>
        <w:t>,</w:t>
      </w:r>
      <w:r w:rsidR="00522667">
        <w:rPr>
          <w:rFonts w:ascii="Arial Narrow" w:hAnsi="Arial Narrow"/>
        </w:rPr>
        <w:t>37</w:t>
      </w:r>
      <w:r w:rsidR="000425EB" w:rsidRPr="00481050">
        <w:rPr>
          <w:rFonts w:ascii="Arial Narrow" w:hAnsi="Arial Narrow"/>
        </w:rPr>
        <w:t xml:space="preserve"> eura</w:t>
      </w:r>
      <w:r w:rsidR="00594A23" w:rsidRPr="00481050">
        <w:rPr>
          <w:rFonts w:ascii="Arial Narrow" w:hAnsi="Arial Narrow"/>
        </w:rPr>
        <w:t xml:space="preserve"> </w:t>
      </w:r>
      <w:r w:rsidR="00013E32" w:rsidRPr="00481050">
        <w:rPr>
          <w:rFonts w:ascii="Arial Narrow" w:hAnsi="Arial Narrow"/>
        </w:rPr>
        <w:t xml:space="preserve">( Izvor </w:t>
      </w:r>
      <w:r w:rsidR="00522667">
        <w:rPr>
          <w:rFonts w:ascii="Arial Narrow" w:hAnsi="Arial Narrow"/>
        </w:rPr>
        <w:t>Agencija za odgoj i obrazovanje.</w:t>
      </w:r>
      <w:r w:rsidR="000425EB" w:rsidRPr="00481050">
        <w:rPr>
          <w:rFonts w:ascii="Arial Narrow" w:hAnsi="Arial Narrow"/>
        </w:rPr>
        <w:t xml:space="preserve">  N</w:t>
      </w:r>
      <w:r w:rsidR="00013E32" w:rsidRPr="00481050">
        <w:rPr>
          <w:rFonts w:ascii="Arial Narrow" w:hAnsi="Arial Narrow"/>
        </w:rPr>
        <w:t>apravljen je ispravak vrijednosti istog. Indeks na po</w:t>
      </w:r>
      <w:r w:rsidR="000425EB" w:rsidRPr="00481050">
        <w:rPr>
          <w:rFonts w:ascii="Arial Narrow" w:hAnsi="Arial Narrow"/>
        </w:rPr>
        <w:t>ziciji sitnog inventara je 1</w:t>
      </w:r>
      <w:r w:rsidR="00522667">
        <w:rPr>
          <w:rFonts w:ascii="Arial Narrow" w:hAnsi="Arial Narrow"/>
        </w:rPr>
        <w:t>00</w:t>
      </w:r>
      <w:r w:rsidR="000425EB" w:rsidRPr="00481050">
        <w:rPr>
          <w:rFonts w:ascii="Arial Narrow" w:hAnsi="Arial Narrow"/>
        </w:rPr>
        <w:t>,</w:t>
      </w:r>
      <w:r w:rsidR="00522667">
        <w:rPr>
          <w:rFonts w:ascii="Arial Narrow" w:hAnsi="Arial Narrow"/>
        </w:rPr>
        <w:t>80</w:t>
      </w:r>
      <w:r w:rsidR="00013E32" w:rsidRPr="00481050">
        <w:rPr>
          <w:rFonts w:ascii="Arial Narrow" w:hAnsi="Arial Narrow"/>
        </w:rPr>
        <w:t>.</w:t>
      </w:r>
    </w:p>
    <w:p w14:paraId="457DF7FD" w14:textId="40A397C4" w:rsidR="000A7340" w:rsidRPr="00481050" w:rsidRDefault="00D55A7D" w:rsidP="00D55A7D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Ministarst</w:t>
      </w:r>
      <w:r w:rsidR="006A7F60" w:rsidRPr="00481050">
        <w:rPr>
          <w:rFonts w:ascii="Arial Narrow" w:hAnsi="Arial Narrow"/>
        </w:rPr>
        <w:t xml:space="preserve">vo je financiralo nabavku udžbenika </w:t>
      </w:r>
      <w:r w:rsidRPr="00481050">
        <w:rPr>
          <w:rFonts w:ascii="Arial Narrow" w:hAnsi="Arial Narrow"/>
        </w:rPr>
        <w:t xml:space="preserve"> i lektire za školsku knjižnicu</w:t>
      </w:r>
      <w:r w:rsidR="002E1599" w:rsidRPr="00481050">
        <w:rPr>
          <w:rFonts w:ascii="Arial Narrow" w:hAnsi="Arial Narrow"/>
        </w:rPr>
        <w:t xml:space="preserve"> </w:t>
      </w:r>
      <w:r w:rsidR="006D6823" w:rsidRPr="00481050">
        <w:rPr>
          <w:rFonts w:ascii="Arial Narrow" w:hAnsi="Arial Narrow"/>
        </w:rPr>
        <w:t xml:space="preserve"> (</w:t>
      </w:r>
      <w:r w:rsidR="009540E4">
        <w:rPr>
          <w:rFonts w:ascii="Arial Narrow" w:hAnsi="Arial Narrow"/>
        </w:rPr>
        <w:t>17</w:t>
      </w:r>
      <w:r w:rsidR="00594A23" w:rsidRPr="00481050">
        <w:rPr>
          <w:rFonts w:ascii="Arial Narrow" w:hAnsi="Arial Narrow"/>
        </w:rPr>
        <w:t>.</w:t>
      </w:r>
      <w:r w:rsidR="00CC6324">
        <w:rPr>
          <w:rFonts w:ascii="Arial Narrow" w:hAnsi="Arial Narrow"/>
        </w:rPr>
        <w:t>490</w:t>
      </w:r>
      <w:r w:rsidR="00594A23" w:rsidRPr="00481050">
        <w:rPr>
          <w:rFonts w:ascii="Arial Narrow" w:hAnsi="Arial Narrow"/>
        </w:rPr>
        <w:t>,</w:t>
      </w:r>
      <w:r w:rsidR="00CC6324">
        <w:rPr>
          <w:rFonts w:ascii="Arial Narrow" w:hAnsi="Arial Narrow"/>
        </w:rPr>
        <w:t>00</w:t>
      </w:r>
      <w:r w:rsidR="000425EB" w:rsidRPr="00481050">
        <w:rPr>
          <w:rFonts w:ascii="Arial Narrow" w:hAnsi="Arial Narrow"/>
        </w:rPr>
        <w:t xml:space="preserve"> eura</w:t>
      </w:r>
      <w:r w:rsidR="006D6823" w:rsidRPr="00481050">
        <w:rPr>
          <w:rFonts w:ascii="Arial Narrow" w:hAnsi="Arial Narrow"/>
        </w:rPr>
        <w:t xml:space="preserve"> )</w:t>
      </w:r>
      <w:r w:rsidR="00CC6324">
        <w:rPr>
          <w:rFonts w:ascii="Arial Narrow" w:hAnsi="Arial Narrow"/>
        </w:rPr>
        <w:t>.</w:t>
      </w:r>
    </w:p>
    <w:p w14:paraId="60973D59" w14:textId="77777777" w:rsidR="00D55A7D" w:rsidRPr="0015566C" w:rsidRDefault="00D55A7D" w:rsidP="001F6F4B">
      <w:pPr>
        <w:spacing w:after="120"/>
        <w:rPr>
          <w:rFonts w:ascii="Arial Narrow" w:hAnsi="Arial Narrow"/>
          <w:color w:val="FF0000"/>
        </w:rPr>
      </w:pPr>
    </w:p>
    <w:p w14:paraId="25196683" w14:textId="77777777" w:rsidR="004B197E" w:rsidRPr="00481050" w:rsidRDefault="004B197E" w:rsidP="00E424CE">
      <w:pPr>
        <w:pStyle w:val="Tijeloteksta"/>
        <w:jc w:val="left"/>
        <w:rPr>
          <w:rFonts w:ascii="Arial Narrow" w:hAnsi="Arial Narrow"/>
        </w:rPr>
      </w:pPr>
    </w:p>
    <w:p w14:paraId="5A7E67A3" w14:textId="77777777" w:rsidR="00E93B17" w:rsidRPr="00481050" w:rsidRDefault="00E93B17" w:rsidP="00E424CE">
      <w:pPr>
        <w:pStyle w:val="Tijeloteksta"/>
        <w:jc w:val="left"/>
        <w:rPr>
          <w:rFonts w:ascii="Arial Narrow" w:hAnsi="Arial Narrow"/>
        </w:rPr>
      </w:pPr>
    </w:p>
    <w:p w14:paraId="3E5AACF6" w14:textId="77777777" w:rsidR="00E95EA7" w:rsidRPr="00481050" w:rsidRDefault="00EA189B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Bilješ</w:t>
      </w:r>
      <w:r w:rsidR="00522FA6" w:rsidRPr="00481050">
        <w:rPr>
          <w:rFonts w:ascii="Arial Narrow" w:hAnsi="Arial Narrow"/>
          <w:b/>
        </w:rPr>
        <w:t xml:space="preserve">ka uz </w:t>
      </w:r>
      <w:r w:rsidR="00F702C3" w:rsidRPr="00481050">
        <w:rPr>
          <w:rFonts w:ascii="Arial Narrow" w:hAnsi="Arial Narrow"/>
          <w:b/>
        </w:rPr>
        <w:t>- Novac u banci i b</w:t>
      </w:r>
      <w:r w:rsidRPr="00481050">
        <w:rPr>
          <w:rFonts w:ascii="Arial Narrow" w:hAnsi="Arial Narrow"/>
          <w:b/>
        </w:rPr>
        <w:t>lagajni</w:t>
      </w:r>
    </w:p>
    <w:tbl>
      <w:tblPr>
        <w:tblStyle w:val="Srednjipopis2-Isticanje1"/>
        <w:tblW w:w="5247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42"/>
        <w:gridCol w:w="2099"/>
        <w:gridCol w:w="618"/>
        <w:gridCol w:w="1477"/>
        <w:gridCol w:w="1639"/>
        <w:gridCol w:w="1224"/>
      </w:tblGrid>
      <w:tr w:rsidR="00922FEE" w:rsidRPr="00481050" w14:paraId="497AFC6C" w14:textId="77777777" w:rsidTr="0021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7AA1D8E" w14:textId="77777777" w:rsidR="00EA189B" w:rsidRPr="00481050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3C8F4E" w14:textId="77777777" w:rsidR="00EA189B" w:rsidRPr="00481050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525815" w14:textId="77777777" w:rsidR="00EA189B" w:rsidRPr="00481050" w:rsidRDefault="009E116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0A1909" w14:textId="77777777" w:rsidR="00EA189B" w:rsidRPr="00481050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</w:t>
            </w:r>
            <w:r w:rsidR="00B726AF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922FEE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6F4E68" w14:textId="77777777" w:rsidR="00B726AF" w:rsidRPr="00481050" w:rsidRDefault="00B726AF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</w:p>
          <w:p w14:paraId="6B1FA0FA" w14:textId="77777777" w:rsidR="00B726AF" w:rsidRPr="00481050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</w:t>
            </w:r>
            <w:r w:rsidR="00B726AF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E93B17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  <w:p w14:paraId="376F95AD" w14:textId="77777777" w:rsidR="00EA189B" w:rsidRPr="00481050" w:rsidRDefault="00EA189B" w:rsidP="00B726A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CDD541" w14:textId="77777777" w:rsidR="00EA189B" w:rsidRPr="00481050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922FEE" w:rsidRPr="00481050" w14:paraId="5D928FAA" w14:textId="77777777" w:rsidTr="0021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E32A4F6" w14:textId="77777777" w:rsidR="00EA189B" w:rsidRPr="00481050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EF3028" w14:textId="77777777" w:rsidR="00EA189B" w:rsidRPr="00481050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  <w:p w14:paraId="3E17509D" w14:textId="77777777" w:rsidR="00E93B17" w:rsidRPr="00481050" w:rsidRDefault="00E93B1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7C67F6" w14:textId="77777777" w:rsidR="00EA189B" w:rsidRPr="00481050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AD0271" w14:textId="77777777" w:rsidR="00EA189B" w:rsidRPr="00481050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4353C3" w14:textId="77777777" w:rsidR="00EA189B" w:rsidRPr="00481050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F127DA" w14:textId="77777777" w:rsidR="00EA189B" w:rsidRPr="00481050" w:rsidRDefault="00E93B1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EA189B" w:rsidRPr="00481050" w14:paraId="16579671" w14:textId="77777777" w:rsidTr="0021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A9E52CF" w14:textId="77777777" w:rsidR="00EA189B" w:rsidRPr="00481050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1115" w:type="pct"/>
            <w:vAlign w:val="center"/>
          </w:tcPr>
          <w:p w14:paraId="06DBB82D" w14:textId="77777777" w:rsidR="00EA189B" w:rsidRPr="00481050" w:rsidRDefault="00922F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Novac u banci i blagajni</w:t>
            </w:r>
          </w:p>
        </w:tc>
        <w:tc>
          <w:tcPr>
            <w:tcW w:w="311" w:type="pct"/>
            <w:vAlign w:val="center"/>
          </w:tcPr>
          <w:p w14:paraId="36355C2F" w14:textId="77777777" w:rsidR="00EA189B" w:rsidRPr="00481050" w:rsidRDefault="009E116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787" w:type="pct"/>
            <w:vAlign w:val="center"/>
          </w:tcPr>
          <w:p w14:paraId="381E35A4" w14:textId="5D8316D3" w:rsidR="00EA189B" w:rsidRPr="00481050" w:rsidRDefault="00F77B78" w:rsidP="0052387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4.576,71</w:t>
            </w:r>
          </w:p>
        </w:tc>
        <w:tc>
          <w:tcPr>
            <w:tcW w:w="872" w:type="pct"/>
            <w:vAlign w:val="center"/>
          </w:tcPr>
          <w:p w14:paraId="79FCA1C0" w14:textId="6278D652" w:rsidR="00EA189B" w:rsidRPr="00481050" w:rsidRDefault="00F77B78" w:rsidP="00FF77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2.116,05</w:t>
            </w:r>
          </w:p>
        </w:tc>
        <w:tc>
          <w:tcPr>
            <w:tcW w:w="654" w:type="pct"/>
            <w:vAlign w:val="center"/>
          </w:tcPr>
          <w:p w14:paraId="64D31CE9" w14:textId="77777777" w:rsidR="00EA189B" w:rsidRDefault="00F77B7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</w:t>
            </w:r>
          </w:p>
          <w:p w14:paraId="6BD64666" w14:textId="3A1CA5A8" w:rsidR="00F77B78" w:rsidRPr="00481050" w:rsidRDefault="00F77B7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46,2</w:t>
            </w:r>
          </w:p>
        </w:tc>
      </w:tr>
      <w:tr w:rsidR="00922FEE" w:rsidRPr="00481050" w14:paraId="053EC7F0" w14:textId="77777777" w:rsidTr="0021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933295E" w14:textId="77777777" w:rsidR="00EA189B" w:rsidRPr="00481050" w:rsidRDefault="009E116A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1111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C6DD73" w14:textId="77777777" w:rsidR="00EA189B" w:rsidRPr="00481050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Novac na računu kod tuzemnih banaka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A90F8" w14:textId="77777777" w:rsidR="00EA189B" w:rsidRPr="00481050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1111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084E3E" w14:textId="4CC61922" w:rsidR="00EA189B" w:rsidRPr="00481050" w:rsidRDefault="00F77B78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4.576,71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AE5352" w14:textId="4E2B7A29" w:rsidR="00EA189B" w:rsidRPr="00481050" w:rsidRDefault="00F77B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2.116,05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BF76D7" w14:textId="2EB364F1" w:rsidR="00EA189B" w:rsidRPr="00481050" w:rsidRDefault="00F77B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46,2</w:t>
            </w:r>
          </w:p>
        </w:tc>
      </w:tr>
      <w:tr w:rsidR="00EA189B" w:rsidRPr="00481050" w14:paraId="5C72D565" w14:textId="77777777" w:rsidTr="00215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488EDA5" w14:textId="77777777" w:rsidR="00EA189B" w:rsidRPr="00481050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1114</w:t>
            </w:r>
          </w:p>
        </w:tc>
        <w:tc>
          <w:tcPr>
            <w:tcW w:w="1115" w:type="pct"/>
            <w:vAlign w:val="center"/>
          </w:tcPr>
          <w:p w14:paraId="2411BA45" w14:textId="77777777" w:rsidR="00EA189B" w:rsidRPr="00481050" w:rsidRDefault="00EB0A5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Prijelazni račun</w:t>
            </w:r>
          </w:p>
        </w:tc>
        <w:tc>
          <w:tcPr>
            <w:tcW w:w="311" w:type="pct"/>
            <w:vAlign w:val="center"/>
          </w:tcPr>
          <w:p w14:paraId="5723AF0C" w14:textId="77777777" w:rsidR="00EA189B" w:rsidRPr="00481050" w:rsidRDefault="009E116A" w:rsidP="00EB0A5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1114</w:t>
            </w:r>
          </w:p>
        </w:tc>
        <w:tc>
          <w:tcPr>
            <w:tcW w:w="787" w:type="pct"/>
            <w:vAlign w:val="center"/>
          </w:tcPr>
          <w:p w14:paraId="0EFF523A" w14:textId="77777777" w:rsidR="00EA189B" w:rsidRPr="00481050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872" w:type="pct"/>
            <w:vAlign w:val="center"/>
          </w:tcPr>
          <w:p w14:paraId="74024000" w14:textId="77777777" w:rsidR="00EA189B" w:rsidRPr="00481050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54" w:type="pct"/>
            <w:vAlign w:val="center"/>
          </w:tcPr>
          <w:p w14:paraId="155E4467" w14:textId="77777777" w:rsidR="00EA189B" w:rsidRPr="00481050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922FEE" w:rsidRPr="00481050" w14:paraId="1039609F" w14:textId="77777777" w:rsidTr="0021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C716373" w14:textId="77777777" w:rsidR="00EA189B" w:rsidRPr="00481050" w:rsidRDefault="009E116A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113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0111DC" w14:textId="77777777" w:rsidR="00EA189B" w:rsidRPr="00481050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Novac u blagajni</w:t>
            </w:r>
          </w:p>
        </w:tc>
        <w:tc>
          <w:tcPr>
            <w:tcW w:w="3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171204" w14:textId="77777777" w:rsidR="00EA189B" w:rsidRPr="00481050" w:rsidRDefault="009E116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113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1B0F47" w14:textId="77777777" w:rsidR="00EA189B" w:rsidRPr="00481050" w:rsidRDefault="00E93B1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8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25D8F4" w14:textId="77777777" w:rsidR="00EA189B" w:rsidRPr="00481050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0F165" w14:textId="77777777" w:rsidR="00EA189B" w:rsidRPr="00481050" w:rsidRDefault="00D0358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</w:tbl>
    <w:p w14:paraId="043C7EB2" w14:textId="77777777" w:rsidR="00B35BDB" w:rsidRDefault="00B35BDB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D141C8C" w14:textId="77777777" w:rsidR="00481050" w:rsidRPr="00481050" w:rsidRDefault="00481050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4AA9D8C" w14:textId="31199188" w:rsidR="00FA60CB" w:rsidRPr="00481050" w:rsidRDefault="00471991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81050">
        <w:rPr>
          <w:rFonts w:ascii="Arial Narrow" w:hAnsi="Arial Narrow"/>
        </w:rPr>
        <w:t>31.12.2023. godine stanje novčanih sredstava</w:t>
      </w:r>
      <w:r w:rsidR="008C11A0">
        <w:rPr>
          <w:rFonts w:ascii="Arial Narrow" w:hAnsi="Arial Narrow"/>
        </w:rPr>
        <w:t xml:space="preserve"> na žiro računu iznosi 2.116,05 eura</w:t>
      </w:r>
      <w:r w:rsidR="0015566C">
        <w:rPr>
          <w:rFonts w:ascii="Arial Narrow" w:hAnsi="Arial Narrow"/>
        </w:rPr>
        <w:t>.</w:t>
      </w:r>
      <w:r w:rsidRPr="00481050">
        <w:rPr>
          <w:rFonts w:ascii="Arial Narrow" w:hAnsi="Arial Narrow"/>
        </w:rPr>
        <w:t xml:space="preserve"> </w:t>
      </w:r>
    </w:p>
    <w:p w14:paraId="006AE558" w14:textId="77777777" w:rsidR="00471991" w:rsidRPr="00481050" w:rsidRDefault="00471991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FED2083" w14:textId="77777777" w:rsidR="000D38B3" w:rsidRPr="00481050" w:rsidRDefault="00BA6B8A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81050">
        <w:rPr>
          <w:rFonts w:ascii="Arial Narrow" w:hAnsi="Arial Narrow"/>
        </w:rPr>
        <w:t>S</w:t>
      </w:r>
      <w:r w:rsidR="000D1A89" w:rsidRPr="00481050">
        <w:rPr>
          <w:rFonts w:ascii="Arial Narrow" w:hAnsi="Arial Narrow"/>
        </w:rPr>
        <w:t>aldo novca u blagajni</w:t>
      </w:r>
      <w:r w:rsidR="00594A23" w:rsidRPr="00481050">
        <w:rPr>
          <w:rFonts w:ascii="Arial Narrow" w:hAnsi="Arial Narrow"/>
        </w:rPr>
        <w:t xml:space="preserve"> je 0,00 eura</w:t>
      </w:r>
      <w:r w:rsidRPr="00481050">
        <w:rPr>
          <w:rFonts w:ascii="Arial Narrow" w:hAnsi="Arial Narrow"/>
        </w:rPr>
        <w:t>.</w:t>
      </w:r>
    </w:p>
    <w:p w14:paraId="6704F643" w14:textId="77777777" w:rsidR="00FA60CB" w:rsidRPr="00481050" w:rsidRDefault="00FA60CB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9C690BC" w14:textId="77777777" w:rsidR="00941F9E" w:rsidRPr="00481050" w:rsidRDefault="00941F9E" w:rsidP="00051447">
      <w:pPr>
        <w:spacing w:after="120"/>
        <w:rPr>
          <w:rFonts w:ascii="Arial Narrow" w:hAnsi="Arial Narrow"/>
          <w:b/>
        </w:rPr>
      </w:pPr>
    </w:p>
    <w:p w14:paraId="01AB5B29" w14:textId="77777777" w:rsidR="003C1896" w:rsidRPr="00481050" w:rsidRDefault="00522FA6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Bilješka uz</w:t>
      </w:r>
      <w:r w:rsidR="008153B1" w:rsidRPr="00481050">
        <w:rPr>
          <w:rFonts w:ascii="Arial Narrow" w:hAnsi="Arial Narrow"/>
          <w:b/>
        </w:rPr>
        <w:t xml:space="preserve"> </w:t>
      </w:r>
      <w:r w:rsidR="00676330" w:rsidRPr="00481050">
        <w:rPr>
          <w:rFonts w:ascii="Arial Narrow" w:hAnsi="Arial Narrow"/>
          <w:b/>
        </w:rPr>
        <w:t>-</w:t>
      </w:r>
      <w:r w:rsidR="008153B1" w:rsidRPr="00481050">
        <w:rPr>
          <w:rFonts w:ascii="Arial Narrow" w:hAnsi="Arial Narrow"/>
          <w:b/>
        </w:rPr>
        <w:t xml:space="preserve"> </w:t>
      </w:r>
      <w:r w:rsidR="00676330" w:rsidRPr="00481050">
        <w:rPr>
          <w:rFonts w:ascii="Arial Narrow" w:hAnsi="Arial Narrow"/>
          <w:b/>
        </w:rPr>
        <w:t>Depoziti,</w:t>
      </w:r>
      <w:r w:rsidR="00860E6D" w:rsidRPr="00481050">
        <w:rPr>
          <w:rFonts w:ascii="Arial Narrow" w:hAnsi="Arial Narrow"/>
          <w:b/>
        </w:rPr>
        <w:t xml:space="preserve"> </w:t>
      </w:r>
      <w:r w:rsidR="00676330" w:rsidRPr="00481050">
        <w:rPr>
          <w:rFonts w:ascii="Arial Narrow" w:hAnsi="Arial Narrow"/>
          <w:b/>
        </w:rPr>
        <w:t>jamčevine i potraživanja od zaposlenih</w:t>
      </w:r>
      <w:r w:rsidR="006D762F" w:rsidRPr="00481050">
        <w:rPr>
          <w:rFonts w:ascii="Arial Narrow" w:hAnsi="Arial Narrow"/>
          <w:b/>
        </w:rPr>
        <w:t xml:space="preserve"> </w:t>
      </w:r>
      <w:r w:rsidR="00676330" w:rsidRPr="00481050">
        <w:rPr>
          <w:rFonts w:ascii="Arial Narrow" w:hAnsi="Arial Narrow"/>
          <w:b/>
        </w:rPr>
        <w:t xml:space="preserve"> te za više plaćene poreze i ostalo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42"/>
        <w:gridCol w:w="2102"/>
        <w:gridCol w:w="618"/>
        <w:gridCol w:w="1338"/>
        <w:gridCol w:w="1342"/>
        <w:gridCol w:w="1220"/>
      </w:tblGrid>
      <w:tr w:rsidR="00C32AA2" w:rsidRPr="00481050" w14:paraId="27A833D0" w14:textId="77777777" w:rsidTr="003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14:paraId="25D4E5B9" w14:textId="77777777" w:rsidR="00C32AA2" w:rsidRPr="00481050" w:rsidRDefault="00C32AA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7DBC07" w14:textId="77777777" w:rsidR="00C32AA2" w:rsidRPr="00481050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A356DF" w14:textId="77777777" w:rsidR="00C32AA2" w:rsidRPr="00481050" w:rsidRDefault="00E42F3B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488C71" w14:textId="77777777" w:rsidR="00C32AA2" w:rsidRPr="00481050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</w:t>
            </w:r>
            <w:r w:rsidR="000416BE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F27C23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40A650" w14:textId="77777777" w:rsidR="00C32AA2" w:rsidRPr="00481050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</w:t>
            </w:r>
            <w:r w:rsidR="000416BE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C32AA2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392E0B" w14:textId="77777777" w:rsidR="00C32AA2" w:rsidRPr="00481050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CE22AC" w:rsidRPr="00481050" w14:paraId="56F413C6" w14:textId="77777777" w:rsidTr="003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7AD887E7" w14:textId="77777777" w:rsidR="00CE22AC" w:rsidRPr="00481050" w:rsidRDefault="00CE22A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62" w:type="pct"/>
            <w:vAlign w:val="center"/>
          </w:tcPr>
          <w:p w14:paraId="5FE2A4D9" w14:textId="77777777" w:rsidR="00CE22AC" w:rsidRPr="00481050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2</w:t>
            </w:r>
          </w:p>
        </w:tc>
        <w:tc>
          <w:tcPr>
            <w:tcW w:w="332" w:type="pct"/>
            <w:vAlign w:val="center"/>
          </w:tcPr>
          <w:p w14:paraId="14DB0375" w14:textId="77777777" w:rsidR="00CE22AC" w:rsidRPr="00481050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3</w:t>
            </w:r>
          </w:p>
        </w:tc>
        <w:tc>
          <w:tcPr>
            <w:tcW w:w="740" w:type="pct"/>
            <w:vAlign w:val="center"/>
          </w:tcPr>
          <w:p w14:paraId="31206530" w14:textId="77777777" w:rsidR="00CE22AC" w:rsidRPr="00481050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vAlign w:val="center"/>
          </w:tcPr>
          <w:p w14:paraId="42D6B96E" w14:textId="77777777" w:rsidR="00CE22AC" w:rsidRPr="00481050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5</w:t>
            </w:r>
          </w:p>
        </w:tc>
        <w:tc>
          <w:tcPr>
            <w:tcW w:w="675" w:type="pct"/>
            <w:vAlign w:val="center"/>
          </w:tcPr>
          <w:p w14:paraId="42948661" w14:textId="77777777" w:rsidR="00CE22AC" w:rsidRPr="00481050" w:rsidRDefault="000416B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6</w:t>
            </w:r>
          </w:p>
        </w:tc>
      </w:tr>
      <w:tr w:rsidR="00BA41C3" w:rsidRPr="00481050" w14:paraId="235C38DA" w14:textId="77777777" w:rsidTr="00316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6CA77948" w14:textId="77777777" w:rsidR="00BA41C3" w:rsidRPr="00481050" w:rsidRDefault="00BA41C3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162" w:type="pct"/>
            <w:vAlign w:val="center"/>
          </w:tcPr>
          <w:p w14:paraId="6FE49DA3" w14:textId="77777777" w:rsidR="00BA41C3" w:rsidRPr="00481050" w:rsidRDefault="00CE22A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Depoziti, potraživanja</w:t>
            </w:r>
            <w:r w:rsidR="00E42F3B" w:rsidRPr="0048105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E42F3B" w:rsidRPr="00481050">
              <w:rPr>
                <w:rFonts w:ascii="Arial Narrow" w:hAnsi="Arial Narrow"/>
                <w:b/>
              </w:rPr>
              <w:t>jamčevni</w:t>
            </w:r>
            <w:proofErr w:type="spellEnd"/>
            <w:r w:rsidR="00E42F3B" w:rsidRPr="0048105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42F3B" w:rsidRPr="00481050">
              <w:rPr>
                <w:rFonts w:ascii="Arial Narrow" w:hAnsi="Arial Narrow"/>
                <w:b/>
              </w:rPr>
              <w:t>polozi</w:t>
            </w:r>
            <w:proofErr w:type="spellEnd"/>
            <w:r w:rsidR="00E42F3B" w:rsidRPr="00481050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="00E42F3B" w:rsidRPr="00481050">
              <w:rPr>
                <w:rFonts w:ascii="Arial Narrow" w:hAnsi="Arial Narrow"/>
                <w:b/>
              </w:rPr>
              <w:t>potraživamnja</w:t>
            </w:r>
            <w:proofErr w:type="spellEnd"/>
            <w:r w:rsidR="00E42F3B" w:rsidRPr="00481050">
              <w:rPr>
                <w:rFonts w:ascii="Arial Narrow" w:hAnsi="Arial Narrow"/>
                <w:b/>
              </w:rPr>
              <w:t xml:space="preserve"> od zaposlenih te za više plaćene poreze i ostalo</w:t>
            </w:r>
          </w:p>
        </w:tc>
        <w:tc>
          <w:tcPr>
            <w:tcW w:w="332" w:type="pct"/>
            <w:vAlign w:val="center"/>
          </w:tcPr>
          <w:p w14:paraId="3080785E" w14:textId="77777777" w:rsidR="00BA41C3" w:rsidRPr="00481050" w:rsidRDefault="00E42F3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40" w:type="pct"/>
            <w:vAlign w:val="center"/>
          </w:tcPr>
          <w:p w14:paraId="4B967541" w14:textId="4F7CE241" w:rsidR="00BA41C3" w:rsidRPr="00481050" w:rsidRDefault="00CE146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9.166,61</w:t>
            </w:r>
          </w:p>
        </w:tc>
        <w:tc>
          <w:tcPr>
            <w:tcW w:w="742" w:type="pct"/>
            <w:vAlign w:val="center"/>
          </w:tcPr>
          <w:p w14:paraId="661D26E9" w14:textId="3449D9CD" w:rsidR="00BA41C3" w:rsidRPr="00481050" w:rsidRDefault="00CE146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9.739,25</w:t>
            </w:r>
          </w:p>
        </w:tc>
        <w:tc>
          <w:tcPr>
            <w:tcW w:w="675" w:type="pct"/>
            <w:vAlign w:val="center"/>
          </w:tcPr>
          <w:p w14:paraId="076AB2DB" w14:textId="3C587A90" w:rsidR="00BA41C3" w:rsidRPr="00481050" w:rsidRDefault="00CE146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106,2</w:t>
            </w:r>
          </w:p>
        </w:tc>
      </w:tr>
      <w:tr w:rsidR="00751661" w:rsidRPr="00481050" w14:paraId="6E1620D9" w14:textId="77777777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23FDCD00" w14:textId="77777777" w:rsidR="00751661" w:rsidRPr="00481050" w:rsidRDefault="0075166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123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14:paraId="5AAE4F9E" w14:textId="77777777" w:rsidR="00751661" w:rsidRPr="00481050" w:rsidRDefault="007516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Potraživanja od zaposlenih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14:paraId="6C313956" w14:textId="77777777" w:rsidR="00751661" w:rsidRPr="00481050" w:rsidRDefault="00E42F3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1050"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14:paraId="37718963" w14:textId="57326B74" w:rsidR="00751661" w:rsidRPr="00481050" w:rsidRDefault="00CE1462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41,32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14:paraId="19B0593C" w14:textId="4CD3785E" w:rsidR="00751661" w:rsidRPr="00481050" w:rsidRDefault="00CE1462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41,31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14:paraId="1D5C041A" w14:textId="52C90E4B" w:rsidR="00751661" w:rsidRPr="00481050" w:rsidRDefault="00CE1462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</w:tr>
      <w:tr w:rsidR="00BA41C3" w:rsidRPr="00481050" w14:paraId="7005BE4F" w14:textId="77777777" w:rsidTr="00674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61F72901" w14:textId="77777777" w:rsidR="00BA41C3" w:rsidRPr="00481050" w:rsidRDefault="00BA41C3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124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14:paraId="61ECF516" w14:textId="77777777" w:rsidR="00BA41C3" w:rsidRPr="00481050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Potraživanja za više plaćene poreze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14:paraId="5A833225" w14:textId="77777777" w:rsidR="00BA41C3" w:rsidRPr="00481050" w:rsidRDefault="00E42F3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1050"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14:paraId="76279785" w14:textId="2F77E0D7" w:rsidR="00BA41C3" w:rsidRPr="00481050" w:rsidRDefault="00CE1462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789,90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14:paraId="67ECC09A" w14:textId="738815BA" w:rsidR="00BA41C3" w:rsidRPr="00481050" w:rsidRDefault="00CE1462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789,90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14:paraId="00A5B462" w14:textId="7A76AD43" w:rsidR="00BA41C3" w:rsidRPr="00481050" w:rsidRDefault="00CE1462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C32AA2" w:rsidRPr="00481050" w14:paraId="1899288B" w14:textId="77777777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762CB12" w14:textId="77777777" w:rsidR="00C32AA2" w:rsidRPr="00481050" w:rsidRDefault="00BA41C3" w:rsidP="00BA41C3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1162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141545FC" w14:textId="77777777" w:rsidR="00C32AA2" w:rsidRPr="00481050" w:rsidRDefault="00C32AA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Ostala potraživanja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0F2AA33A" w14:textId="77777777" w:rsidR="00C32AA2" w:rsidRPr="00481050" w:rsidRDefault="00E42F3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74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71C490E7" w14:textId="0B967B09" w:rsidR="00C32AA2" w:rsidRPr="00481050" w:rsidRDefault="00CE146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8.335,40</w:t>
            </w:r>
          </w:p>
        </w:tc>
        <w:tc>
          <w:tcPr>
            <w:tcW w:w="74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1CF7EDE6" w14:textId="3685DBB8" w:rsidR="00C32AA2" w:rsidRPr="00481050" w:rsidRDefault="00CE146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8.908,04</w:t>
            </w:r>
          </w:p>
        </w:tc>
        <w:tc>
          <w:tcPr>
            <w:tcW w:w="67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6E6E4D52" w14:textId="294B90C5" w:rsidR="00C32AA2" w:rsidRPr="00481050" w:rsidRDefault="00CE146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106,9</w:t>
            </w:r>
          </w:p>
        </w:tc>
      </w:tr>
    </w:tbl>
    <w:p w14:paraId="46B529BF" w14:textId="77777777" w:rsidR="00B35BDB" w:rsidRDefault="00B35BDB" w:rsidP="00051447">
      <w:pPr>
        <w:spacing w:after="120"/>
        <w:rPr>
          <w:rFonts w:ascii="Arial Narrow" w:hAnsi="Arial Narrow"/>
        </w:rPr>
      </w:pPr>
    </w:p>
    <w:p w14:paraId="2F0F68A4" w14:textId="2EF46093" w:rsidR="00AC1CAA" w:rsidRPr="00481050" w:rsidRDefault="00C32AA2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Ostala potraživanja </w:t>
      </w:r>
      <w:r w:rsidR="0025530A" w:rsidRPr="00481050">
        <w:rPr>
          <w:rFonts w:ascii="Arial Narrow" w:hAnsi="Arial Narrow"/>
        </w:rPr>
        <w:t>i</w:t>
      </w:r>
      <w:r w:rsidR="003C1896" w:rsidRPr="00481050">
        <w:rPr>
          <w:rFonts w:ascii="Arial Narrow" w:hAnsi="Arial Narrow"/>
        </w:rPr>
        <w:t>skazan</w:t>
      </w:r>
      <w:r w:rsidR="00627574" w:rsidRPr="00481050">
        <w:rPr>
          <w:rFonts w:ascii="Arial Narrow" w:hAnsi="Arial Narrow"/>
        </w:rPr>
        <w:t xml:space="preserve">a </w:t>
      </w:r>
      <w:r w:rsidR="003C1896" w:rsidRPr="00481050">
        <w:rPr>
          <w:rFonts w:ascii="Arial Narrow" w:hAnsi="Arial Narrow"/>
        </w:rPr>
        <w:t xml:space="preserve">su u iznosu </w:t>
      </w:r>
      <w:r w:rsidR="008C11A0">
        <w:rPr>
          <w:rFonts w:ascii="Arial Narrow" w:hAnsi="Arial Narrow"/>
        </w:rPr>
        <w:t>8</w:t>
      </w:r>
      <w:r w:rsidR="007C5E88" w:rsidRPr="00481050">
        <w:rPr>
          <w:rFonts w:ascii="Arial Narrow" w:hAnsi="Arial Narrow"/>
        </w:rPr>
        <w:t>.</w:t>
      </w:r>
      <w:r w:rsidR="008C11A0">
        <w:rPr>
          <w:rFonts w:ascii="Arial Narrow" w:hAnsi="Arial Narrow"/>
        </w:rPr>
        <w:t>908</w:t>
      </w:r>
      <w:r w:rsidR="007C5E88" w:rsidRPr="00481050">
        <w:rPr>
          <w:rFonts w:ascii="Arial Narrow" w:hAnsi="Arial Narrow"/>
        </w:rPr>
        <w:t>,</w:t>
      </w:r>
      <w:r w:rsidR="008C11A0">
        <w:rPr>
          <w:rFonts w:ascii="Arial Narrow" w:hAnsi="Arial Narrow"/>
        </w:rPr>
        <w:t>90</w:t>
      </w:r>
      <w:r w:rsidR="007C5E88" w:rsidRPr="00481050">
        <w:rPr>
          <w:rFonts w:ascii="Arial Narrow" w:hAnsi="Arial Narrow"/>
        </w:rPr>
        <w:t xml:space="preserve"> eura</w:t>
      </w:r>
      <w:r w:rsidR="003C1896" w:rsidRPr="00481050">
        <w:rPr>
          <w:rFonts w:ascii="Arial Narrow" w:hAnsi="Arial Narrow"/>
        </w:rPr>
        <w:t xml:space="preserve">, a odnose se na isplaćena bolovanja </w:t>
      </w:r>
      <w:r w:rsidR="00E21A2F" w:rsidRPr="00481050">
        <w:rPr>
          <w:rFonts w:ascii="Arial Narrow" w:hAnsi="Arial Narrow"/>
        </w:rPr>
        <w:t xml:space="preserve">preko 42 dana na teret HZZO koja nisu refundirana i </w:t>
      </w:r>
      <w:r w:rsidR="003C1896" w:rsidRPr="00481050">
        <w:rPr>
          <w:rFonts w:ascii="Arial Narrow" w:hAnsi="Arial Narrow"/>
        </w:rPr>
        <w:t xml:space="preserve"> za koje su iskaz</w:t>
      </w:r>
      <w:r w:rsidR="00E0128A" w:rsidRPr="00481050">
        <w:rPr>
          <w:rFonts w:ascii="Arial Narrow" w:hAnsi="Arial Narrow"/>
        </w:rPr>
        <w:t>na potraživanj</w:t>
      </w:r>
      <w:r w:rsidR="007C5E88" w:rsidRPr="00481050">
        <w:rPr>
          <w:rFonts w:ascii="Arial Narrow" w:hAnsi="Arial Narrow"/>
        </w:rPr>
        <w:t>a na poziciji 129 .</w:t>
      </w:r>
      <w:r w:rsidR="00E21A2F" w:rsidRPr="00481050">
        <w:rPr>
          <w:rFonts w:ascii="Arial Narrow" w:hAnsi="Arial Narrow"/>
        </w:rPr>
        <w:t xml:space="preserve"> D</w:t>
      </w:r>
      <w:r w:rsidRPr="00481050">
        <w:rPr>
          <w:rFonts w:ascii="Arial Narrow" w:hAnsi="Arial Narrow"/>
        </w:rPr>
        <w:t xml:space="preserve">ošlo je do </w:t>
      </w:r>
      <w:r w:rsidR="00E21A2F" w:rsidRPr="00481050">
        <w:rPr>
          <w:rFonts w:ascii="Arial Narrow" w:hAnsi="Arial Narrow"/>
        </w:rPr>
        <w:t xml:space="preserve">povećanja </w:t>
      </w:r>
      <w:r w:rsidRPr="00481050">
        <w:rPr>
          <w:rFonts w:ascii="Arial Narrow" w:hAnsi="Arial Narrow"/>
        </w:rPr>
        <w:t xml:space="preserve"> navedenih potraživanja na kraju razdoblja u odno</w:t>
      </w:r>
      <w:r w:rsidR="00E21A2F" w:rsidRPr="00481050">
        <w:rPr>
          <w:rFonts w:ascii="Arial Narrow" w:hAnsi="Arial Narrow"/>
        </w:rPr>
        <w:t xml:space="preserve">su na početak razdoblja za </w:t>
      </w:r>
      <w:r w:rsidR="003D26CD" w:rsidRPr="00481050">
        <w:rPr>
          <w:rFonts w:ascii="Arial Narrow" w:hAnsi="Arial Narrow"/>
        </w:rPr>
        <w:t xml:space="preserve"> </w:t>
      </w:r>
      <w:r w:rsidR="008C11A0">
        <w:rPr>
          <w:rFonts w:ascii="Arial Narrow" w:hAnsi="Arial Narrow"/>
        </w:rPr>
        <w:t>6,90</w:t>
      </w:r>
      <w:r w:rsidR="00E0128A" w:rsidRPr="00481050">
        <w:rPr>
          <w:rFonts w:ascii="Arial Narrow" w:hAnsi="Arial Narrow"/>
        </w:rPr>
        <w:t>%.</w:t>
      </w:r>
      <w:r w:rsidR="00DE7E72" w:rsidRPr="00481050">
        <w:rPr>
          <w:rFonts w:ascii="Arial Narrow" w:hAnsi="Arial Narrow"/>
        </w:rPr>
        <w:t xml:space="preserve"> </w:t>
      </w:r>
    </w:p>
    <w:p w14:paraId="7D2E36C3" w14:textId="77777777" w:rsidR="00941F9E" w:rsidRPr="00481050" w:rsidRDefault="00941F9E" w:rsidP="00941F9E">
      <w:pPr>
        <w:tabs>
          <w:tab w:val="left" w:pos="960"/>
        </w:tabs>
        <w:spacing w:after="120"/>
        <w:rPr>
          <w:rFonts w:ascii="Arial Narrow" w:hAnsi="Arial Narrow"/>
        </w:rPr>
      </w:pPr>
    </w:p>
    <w:p w14:paraId="70F7D936" w14:textId="77777777" w:rsidR="00CE22AC" w:rsidRPr="00481050" w:rsidRDefault="00CE22AC" w:rsidP="00651039">
      <w:pPr>
        <w:tabs>
          <w:tab w:val="left" w:pos="2550"/>
        </w:tabs>
        <w:spacing w:after="120"/>
        <w:rPr>
          <w:rFonts w:ascii="Arial Narrow" w:hAnsi="Arial Narrow"/>
        </w:rPr>
      </w:pPr>
    </w:p>
    <w:p w14:paraId="6F54EEEA" w14:textId="77777777" w:rsidR="000B47B3" w:rsidRPr="00481050" w:rsidRDefault="000B47B3" w:rsidP="00651039">
      <w:pPr>
        <w:tabs>
          <w:tab w:val="left" w:pos="2550"/>
        </w:tabs>
        <w:spacing w:after="120"/>
        <w:rPr>
          <w:rFonts w:ascii="Arial Narrow" w:hAnsi="Arial Narrow"/>
        </w:rPr>
      </w:pPr>
    </w:p>
    <w:p w14:paraId="187EC323" w14:textId="77777777" w:rsidR="00941F9E" w:rsidRPr="00B35BDB" w:rsidRDefault="00941F9E" w:rsidP="00623521">
      <w:pPr>
        <w:pStyle w:val="Tijeloteksta"/>
        <w:jc w:val="left"/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</w:pPr>
    </w:p>
    <w:p w14:paraId="5210C525" w14:textId="38A02E01" w:rsidR="00674A58" w:rsidRDefault="00674A58" w:rsidP="00623521">
      <w:pPr>
        <w:pStyle w:val="Tijeloteksta"/>
        <w:jc w:val="left"/>
        <w:rPr>
          <w:rFonts w:ascii="Arial Narrow" w:hAnsi="Arial Narrow"/>
          <w:b w:val="0"/>
        </w:rPr>
      </w:pPr>
    </w:p>
    <w:p w14:paraId="7411BC32" w14:textId="77777777" w:rsidR="00CE1462" w:rsidRPr="00481050" w:rsidRDefault="00CE1462" w:rsidP="00623521">
      <w:pPr>
        <w:pStyle w:val="Tijeloteksta"/>
        <w:jc w:val="left"/>
        <w:rPr>
          <w:rFonts w:ascii="Arial Narrow" w:hAnsi="Arial Narrow"/>
          <w:b w:val="0"/>
        </w:rPr>
      </w:pPr>
    </w:p>
    <w:p w14:paraId="6867F574" w14:textId="77777777" w:rsidR="00674A58" w:rsidRPr="00481050" w:rsidRDefault="00674A58" w:rsidP="00623521">
      <w:pPr>
        <w:pStyle w:val="Tijeloteksta"/>
        <w:jc w:val="left"/>
        <w:rPr>
          <w:rFonts w:ascii="Arial Narrow" w:hAnsi="Arial Narrow"/>
          <w:b w:val="0"/>
        </w:rPr>
      </w:pPr>
    </w:p>
    <w:p w14:paraId="77405B3F" w14:textId="77777777" w:rsidR="00941F9E" w:rsidRPr="00481050" w:rsidRDefault="00941F9E" w:rsidP="00623521">
      <w:pPr>
        <w:pStyle w:val="Tijeloteksta"/>
        <w:jc w:val="left"/>
        <w:rPr>
          <w:rFonts w:ascii="Arial Narrow" w:hAnsi="Arial Narrow"/>
          <w:b w:val="0"/>
        </w:rPr>
      </w:pPr>
    </w:p>
    <w:p w14:paraId="7AF9869B" w14:textId="77777777" w:rsidR="00A00410" w:rsidRPr="00481050" w:rsidRDefault="00A00410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B</w:t>
      </w:r>
      <w:r w:rsidR="005F21D2" w:rsidRPr="00481050">
        <w:rPr>
          <w:rFonts w:ascii="Arial Narrow" w:hAnsi="Arial Narrow"/>
          <w:b/>
        </w:rPr>
        <w:t xml:space="preserve">ilješka uz </w:t>
      </w:r>
      <w:r w:rsidR="005851F7" w:rsidRPr="00481050">
        <w:rPr>
          <w:rFonts w:ascii="Arial Narrow" w:hAnsi="Arial Narrow"/>
          <w:b/>
        </w:rPr>
        <w:t xml:space="preserve"> </w:t>
      </w:r>
      <w:r w:rsidRPr="00481050">
        <w:rPr>
          <w:rFonts w:ascii="Arial Narrow" w:hAnsi="Arial Narrow"/>
          <w:b/>
        </w:rPr>
        <w:t>- Kontinuirani rashodi budućih razdoblja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42"/>
        <w:gridCol w:w="2102"/>
        <w:gridCol w:w="618"/>
        <w:gridCol w:w="1338"/>
        <w:gridCol w:w="1342"/>
        <w:gridCol w:w="1220"/>
      </w:tblGrid>
      <w:tr w:rsidR="00A00410" w:rsidRPr="00481050" w14:paraId="6A524FD1" w14:textId="77777777" w:rsidTr="0061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1ADD8ED" w14:textId="77777777" w:rsidR="00A00410" w:rsidRPr="00481050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D63D" w14:textId="77777777" w:rsidR="00A00410" w:rsidRPr="00481050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92A957" w14:textId="77777777" w:rsidR="00A00410" w:rsidRPr="00481050" w:rsidRDefault="00AD2E0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775DE0" w14:textId="77777777" w:rsidR="00A00410" w:rsidRPr="00481050" w:rsidRDefault="00BA6B8A" w:rsidP="00D34B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</w:t>
            </w:r>
            <w:r w:rsidR="000416BE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297561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592A1A" w14:textId="77777777" w:rsidR="00A00410" w:rsidRPr="00481050" w:rsidRDefault="00D34B4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</w:t>
            </w:r>
            <w:r w:rsidR="00BA6B8A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</w:t>
            </w:r>
            <w:r w:rsidR="000416BE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A00410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B0E51D" w14:textId="77777777" w:rsidR="00A00410" w:rsidRPr="00481050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RPr="00481050" w14:paraId="28E4EE24" w14:textId="77777777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72CD044D" w14:textId="77777777" w:rsidR="00A00410" w:rsidRPr="00481050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2AF615" w14:textId="77777777" w:rsidR="00A00410" w:rsidRPr="00481050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F6411" w14:textId="77777777" w:rsidR="00A00410" w:rsidRPr="00481050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1E8AE2" w14:textId="77777777" w:rsidR="00A00410" w:rsidRPr="00481050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C2EE79" w14:textId="77777777" w:rsidR="00A00410" w:rsidRPr="00481050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4360C9" w14:textId="77777777" w:rsidR="00A00410" w:rsidRPr="00481050" w:rsidRDefault="000416B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611232" w:rsidRPr="00481050" w14:paraId="4B5C2082" w14:textId="77777777" w:rsidTr="0061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71909CF0" w14:textId="77777777" w:rsidR="00611232" w:rsidRPr="00481050" w:rsidRDefault="0061123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19</w:t>
            </w:r>
          </w:p>
        </w:tc>
        <w:tc>
          <w:tcPr>
            <w:tcW w:w="1162" w:type="pct"/>
            <w:vAlign w:val="center"/>
          </w:tcPr>
          <w:p w14:paraId="53E1966D" w14:textId="77777777" w:rsidR="00611232" w:rsidRPr="00481050" w:rsidRDefault="006112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Rashodi budućih razdoblja i nedospjela naplata prihoda</w:t>
            </w:r>
          </w:p>
        </w:tc>
        <w:tc>
          <w:tcPr>
            <w:tcW w:w="332" w:type="pct"/>
            <w:vAlign w:val="center"/>
          </w:tcPr>
          <w:p w14:paraId="1054BB87" w14:textId="77777777" w:rsidR="00611232" w:rsidRPr="00481050" w:rsidRDefault="00AD2E0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19</w:t>
            </w:r>
          </w:p>
        </w:tc>
        <w:tc>
          <w:tcPr>
            <w:tcW w:w="740" w:type="pct"/>
            <w:vAlign w:val="center"/>
          </w:tcPr>
          <w:p w14:paraId="1DAADB0C" w14:textId="09A97E90" w:rsidR="00611232" w:rsidRPr="00481050" w:rsidRDefault="00CE1462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66.350,75</w:t>
            </w:r>
          </w:p>
        </w:tc>
        <w:tc>
          <w:tcPr>
            <w:tcW w:w="742" w:type="pct"/>
            <w:vAlign w:val="center"/>
          </w:tcPr>
          <w:p w14:paraId="3EA22D42" w14:textId="5870467D" w:rsidR="00611232" w:rsidRPr="00481050" w:rsidRDefault="00CE146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80.497,95</w:t>
            </w:r>
          </w:p>
        </w:tc>
        <w:tc>
          <w:tcPr>
            <w:tcW w:w="675" w:type="pct"/>
            <w:vAlign w:val="center"/>
          </w:tcPr>
          <w:p w14:paraId="6EAF04E8" w14:textId="5948EE3E" w:rsidR="00611232" w:rsidRPr="00481050" w:rsidRDefault="00CE1462" w:rsidP="001A0F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122,0</w:t>
            </w:r>
          </w:p>
        </w:tc>
      </w:tr>
      <w:tr w:rsidR="00611232" w:rsidRPr="00481050" w14:paraId="3F6BAC57" w14:textId="77777777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857E82E" w14:textId="77777777" w:rsidR="00611232" w:rsidRPr="00481050" w:rsidRDefault="00F52FA5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193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72F517" w14:textId="77777777" w:rsidR="00611232" w:rsidRPr="00481050" w:rsidRDefault="006112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Kontinuirani rashodi budućih razdoblja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315F08" w14:textId="77777777" w:rsidR="00611232" w:rsidRPr="00481050" w:rsidRDefault="00AD2E0A" w:rsidP="00F52FA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193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176A0E" w14:textId="2B65A800" w:rsidR="00611232" w:rsidRPr="00481050" w:rsidRDefault="00CE1462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66.350,75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4C851C" w14:textId="583CDCDD" w:rsidR="00611232" w:rsidRPr="00481050" w:rsidRDefault="00CE1462" w:rsidP="004B53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80.497,95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9B5DD7" w14:textId="0A2C2E5D" w:rsidR="00611232" w:rsidRPr="00481050" w:rsidRDefault="00CE146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122,0</w:t>
            </w:r>
          </w:p>
        </w:tc>
      </w:tr>
    </w:tbl>
    <w:p w14:paraId="20BF5807" w14:textId="77777777" w:rsidR="00B35BDB" w:rsidRDefault="00B35BDB" w:rsidP="00B35BDB">
      <w:pPr>
        <w:pStyle w:val="Tijeloteksta"/>
        <w:jc w:val="left"/>
        <w:rPr>
          <w:rFonts w:ascii="Arial Narrow" w:hAnsi="Arial Narrow"/>
        </w:rPr>
      </w:pPr>
    </w:p>
    <w:p w14:paraId="3F27A85B" w14:textId="77777777" w:rsidR="005459E1" w:rsidRDefault="001C23D2" w:rsidP="00B35BDB">
      <w:pPr>
        <w:pStyle w:val="Tijeloteksta"/>
        <w:jc w:val="left"/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</w:pPr>
      <w:r w:rsidRPr="00481050">
        <w:rPr>
          <w:rFonts w:ascii="Arial Narrow" w:hAnsi="Arial Narrow"/>
        </w:rPr>
        <w:t xml:space="preserve"> </w:t>
      </w:r>
      <w:r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Sukladno članku 39.st. 2. Pravilnika o proračunskom računovodstvu škola je evidentirala kontin</w:t>
      </w:r>
      <w:r w:rsidR="00956C40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uiran</w:t>
      </w:r>
      <w:r w:rsidR="00C603C8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e rashode za prosinac 202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3</w:t>
      </w:r>
      <w:r w:rsidR="00242A06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.</w:t>
      </w:r>
      <w:r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godine. </w:t>
      </w:r>
      <w:r w:rsidR="005F21D2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Podatak iskazan na ovoj  poziciji </w:t>
      </w:r>
      <w:r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odnosi se na plaću 12/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2023</w:t>
      </w:r>
      <w:r w:rsidR="00B26B1C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. (</w:t>
      </w:r>
      <w:r w:rsidR="00C727C6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79.016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,</w:t>
      </w:r>
      <w:r w:rsidR="00C727C6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53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eura) te</w:t>
      </w:r>
      <w:r w:rsidR="00202BEA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pomoćnik u nastavi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12/2023</w:t>
      </w:r>
      <w:r w:rsidR="00202BEA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5F21D2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(</w:t>
      </w:r>
      <w:r w:rsidR="00C727C6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1</w:t>
      </w:r>
      <w:r w:rsidR="00854C80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0,</w:t>
      </w:r>
    </w:p>
    <w:p w14:paraId="67A0D6E3" w14:textId="5889F277" w:rsidR="00674A58" w:rsidRPr="00481050" w:rsidRDefault="00C727C6" w:rsidP="00B35BDB">
      <w:pPr>
        <w:pStyle w:val="Tijeloteksta"/>
        <w:jc w:val="left"/>
        <w:rPr>
          <w:rFonts w:ascii="Arial Narrow" w:hAnsi="Arial Narrow"/>
        </w:rPr>
      </w:pPr>
      <w:r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.481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,</w:t>
      </w:r>
      <w:r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42</w:t>
      </w:r>
      <w:r w:rsidR="00D61BDD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 xml:space="preserve"> eura</w:t>
      </w:r>
      <w:r w:rsidR="00B26B1C" w:rsidRPr="00B35BDB">
        <w:rPr>
          <w:rFonts w:ascii="Arial Narrow" w:eastAsiaTheme="majorEastAsia" w:hAnsi="Arial Narrow" w:cstheme="majorBidi"/>
          <w:b w:val="0"/>
          <w:bCs w:val="0"/>
          <w:color w:val="000000" w:themeColor="text1"/>
          <w:sz w:val="22"/>
          <w:szCs w:val="22"/>
        </w:rPr>
        <w:t>)</w:t>
      </w:r>
    </w:p>
    <w:p w14:paraId="2060B435" w14:textId="77777777" w:rsidR="00674A58" w:rsidRPr="00481050" w:rsidRDefault="00674A58" w:rsidP="00B26B1C">
      <w:pPr>
        <w:spacing w:after="120"/>
        <w:rPr>
          <w:rFonts w:ascii="Arial Narrow" w:hAnsi="Arial Narrow"/>
          <w:b/>
        </w:rPr>
      </w:pPr>
    </w:p>
    <w:p w14:paraId="38EE24C1" w14:textId="77777777" w:rsidR="00674A58" w:rsidRPr="00481050" w:rsidRDefault="00674A58" w:rsidP="00B26B1C">
      <w:pPr>
        <w:spacing w:after="120"/>
        <w:rPr>
          <w:rFonts w:ascii="Arial Narrow" w:hAnsi="Arial Narrow"/>
          <w:b/>
        </w:rPr>
      </w:pPr>
    </w:p>
    <w:p w14:paraId="2304CF3D" w14:textId="77777777" w:rsidR="00525229" w:rsidRPr="00250C65" w:rsidRDefault="000C347D" w:rsidP="00051447">
      <w:pPr>
        <w:spacing w:after="120"/>
        <w:rPr>
          <w:rFonts w:ascii="Arial Narrow" w:hAnsi="Arial Narrow"/>
          <w:b/>
        </w:rPr>
      </w:pPr>
      <w:r w:rsidRPr="00250C65">
        <w:rPr>
          <w:rFonts w:ascii="Arial Narrow" w:hAnsi="Arial Narrow"/>
          <w:b/>
        </w:rPr>
        <w:t xml:space="preserve">Bilješka uz </w:t>
      </w:r>
      <w:r w:rsidR="00022AF2" w:rsidRPr="00250C65">
        <w:rPr>
          <w:rFonts w:ascii="Arial Narrow" w:hAnsi="Arial Narrow"/>
          <w:b/>
        </w:rPr>
        <w:t xml:space="preserve">- </w:t>
      </w:r>
      <w:r w:rsidR="003C1896" w:rsidRPr="00250C65">
        <w:rPr>
          <w:rFonts w:ascii="Arial Narrow" w:hAnsi="Arial Narrow"/>
          <w:b/>
        </w:rPr>
        <w:t xml:space="preserve"> Obveze za rashode poslovanja</w:t>
      </w:r>
      <w:r w:rsidR="0057344B" w:rsidRPr="00250C65">
        <w:rPr>
          <w:rFonts w:ascii="Arial Narrow" w:hAnsi="Arial Narrow"/>
          <w:b/>
        </w:rPr>
        <w:t xml:space="preserve"> </w:t>
      </w:r>
    </w:p>
    <w:tbl>
      <w:tblPr>
        <w:tblStyle w:val="Srednjipopis2-Isticanje1"/>
        <w:tblW w:w="5018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21"/>
        <w:gridCol w:w="2593"/>
        <w:gridCol w:w="618"/>
        <w:gridCol w:w="1623"/>
        <w:gridCol w:w="1514"/>
        <w:gridCol w:w="816"/>
      </w:tblGrid>
      <w:tr w:rsidR="00250C65" w:rsidRPr="00250C65" w14:paraId="262A1C7D" w14:textId="77777777" w:rsidTr="00D61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" w:type="pct"/>
            <w:noWrap/>
            <w:vAlign w:val="center"/>
          </w:tcPr>
          <w:p w14:paraId="0A8F29CF" w14:textId="77777777" w:rsidR="00611511" w:rsidRPr="00250C65" w:rsidRDefault="00CC7CC7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Račun iz </w:t>
            </w:r>
            <w:r w:rsidR="00611511"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14:paraId="3143AB17" w14:textId="77777777" w:rsidR="00611511" w:rsidRPr="00250C65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432" w:type="pct"/>
            <w:vAlign w:val="center"/>
          </w:tcPr>
          <w:p w14:paraId="0C075060" w14:textId="77777777" w:rsidR="00611511" w:rsidRPr="00250C65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1" w:type="pct"/>
            <w:vAlign w:val="center"/>
          </w:tcPr>
          <w:p w14:paraId="0FA31D23" w14:textId="77777777" w:rsidR="00611511" w:rsidRPr="00250C65" w:rsidRDefault="0066080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898" w:type="pct"/>
            <w:vAlign w:val="center"/>
          </w:tcPr>
          <w:p w14:paraId="7FA18C45" w14:textId="77777777" w:rsidR="00611511" w:rsidRPr="00250C65" w:rsidRDefault="00BA6B8A" w:rsidP="008C132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</w:t>
            </w:r>
            <w:r w:rsidR="000416BE"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8C132A"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</w:tcPr>
          <w:p w14:paraId="738F3AFC" w14:textId="77777777" w:rsidR="00611511" w:rsidRPr="00250C65" w:rsidRDefault="00BA6B8A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</w:t>
            </w:r>
            <w:r w:rsidR="000416BE"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8C132A"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14:paraId="58D6C291" w14:textId="77777777" w:rsidR="00611511" w:rsidRPr="00250C65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14:paraId="41F3199B" w14:textId="77777777" w:rsidR="00611511" w:rsidRPr="00250C65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250C65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611511" w:rsidRPr="00481050" w14:paraId="19BF1F85" w14:textId="77777777" w:rsidTr="00D6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8939E55" w14:textId="77777777" w:rsidR="00611511" w:rsidRPr="00481050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2E0231" w14:textId="77777777" w:rsidR="00611511" w:rsidRPr="00481050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16C714" w14:textId="77777777" w:rsidR="00611511" w:rsidRPr="00481050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E0035D" w14:textId="77777777" w:rsidR="00611511" w:rsidRPr="00481050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EDC9FE" w14:textId="77777777" w:rsidR="00611511" w:rsidRPr="00481050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4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6B12DB" w14:textId="77777777" w:rsidR="00611511" w:rsidRPr="00481050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611511" w:rsidRPr="00481050" w14:paraId="71662063" w14:textId="77777777" w:rsidTr="00D61BD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429017D" w14:textId="77777777" w:rsidR="00611511" w:rsidRPr="00481050" w:rsidRDefault="00657628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2</w:t>
            </w:r>
          </w:p>
        </w:tc>
        <w:tc>
          <w:tcPr>
            <w:tcW w:w="1432" w:type="pct"/>
            <w:vAlign w:val="center"/>
          </w:tcPr>
          <w:p w14:paraId="442AFFE3" w14:textId="77777777" w:rsidR="00611511" w:rsidRPr="00481050" w:rsidRDefault="0065762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Obveze</w:t>
            </w:r>
          </w:p>
        </w:tc>
        <w:tc>
          <w:tcPr>
            <w:tcW w:w="331" w:type="pct"/>
            <w:vAlign w:val="center"/>
          </w:tcPr>
          <w:p w14:paraId="40A77B63" w14:textId="77777777" w:rsidR="003C6B67" w:rsidRPr="00481050" w:rsidRDefault="0066080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2</w:t>
            </w:r>
          </w:p>
          <w:p w14:paraId="74354939" w14:textId="77777777" w:rsidR="00611511" w:rsidRPr="00481050" w:rsidRDefault="00611511" w:rsidP="005267C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98" w:type="pct"/>
            <w:vAlign w:val="center"/>
          </w:tcPr>
          <w:p w14:paraId="3B46FBC1" w14:textId="5DD6EFF3" w:rsidR="00611511" w:rsidRPr="00481050" w:rsidRDefault="0032272B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97.898,96</w:t>
            </w:r>
          </w:p>
        </w:tc>
        <w:tc>
          <w:tcPr>
            <w:tcW w:w="838" w:type="pct"/>
            <w:vAlign w:val="center"/>
          </w:tcPr>
          <w:p w14:paraId="2D34F242" w14:textId="6AE7B6ED" w:rsidR="00611511" w:rsidRPr="00481050" w:rsidRDefault="0032272B" w:rsidP="008912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118.941,98</w:t>
            </w:r>
          </w:p>
        </w:tc>
        <w:tc>
          <w:tcPr>
            <w:tcW w:w="454" w:type="pct"/>
            <w:vAlign w:val="center"/>
          </w:tcPr>
          <w:p w14:paraId="633E8AF7" w14:textId="37DFEB96" w:rsidR="00611511" w:rsidRPr="00481050" w:rsidRDefault="0032272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121,5</w:t>
            </w:r>
          </w:p>
        </w:tc>
      </w:tr>
      <w:tr w:rsidR="00611511" w:rsidRPr="00481050" w14:paraId="3F9EF189" w14:textId="77777777" w:rsidTr="00D6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75F55D10" w14:textId="77777777" w:rsidR="00611511" w:rsidRPr="00481050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23</w:t>
            </w:r>
          </w:p>
        </w:tc>
        <w:tc>
          <w:tcPr>
            <w:tcW w:w="1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02C9E" w14:textId="77777777" w:rsidR="00611511" w:rsidRPr="00481050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Obveze za rashode poslovanja</w:t>
            </w:r>
          </w:p>
        </w:tc>
        <w:tc>
          <w:tcPr>
            <w:tcW w:w="3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BC8256" w14:textId="77777777" w:rsidR="00611511" w:rsidRPr="00481050" w:rsidRDefault="0066080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23</w:t>
            </w:r>
          </w:p>
        </w:tc>
        <w:tc>
          <w:tcPr>
            <w:tcW w:w="8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E10E63" w14:textId="282C343D" w:rsidR="00611511" w:rsidRPr="00481050" w:rsidRDefault="0032272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/>
                <w:b/>
              </w:rPr>
              <w:t>97.898,96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F1AA14" w14:textId="452B6290" w:rsidR="00611511" w:rsidRPr="00481050" w:rsidRDefault="0032272B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110.446,99</w:t>
            </w:r>
          </w:p>
        </w:tc>
        <w:tc>
          <w:tcPr>
            <w:tcW w:w="4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16B15C" w14:textId="50CA3134" w:rsidR="00611511" w:rsidRPr="00481050" w:rsidRDefault="0032272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112,8</w:t>
            </w:r>
          </w:p>
        </w:tc>
      </w:tr>
      <w:tr w:rsidR="00611511" w:rsidRPr="00481050" w14:paraId="76A90B97" w14:textId="77777777" w:rsidTr="00D61BD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FA4E9D0" w14:textId="77777777" w:rsidR="00611511" w:rsidRPr="00481050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1432" w:type="pct"/>
            <w:vAlign w:val="center"/>
          </w:tcPr>
          <w:p w14:paraId="04AAB0A0" w14:textId="77777777" w:rsidR="00611511" w:rsidRPr="00481050" w:rsidRDefault="00F674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Obveze za zaposlene</w:t>
            </w:r>
          </w:p>
        </w:tc>
        <w:tc>
          <w:tcPr>
            <w:tcW w:w="331" w:type="pct"/>
            <w:vAlign w:val="center"/>
          </w:tcPr>
          <w:p w14:paraId="2346985C" w14:textId="77777777" w:rsidR="00611511" w:rsidRPr="00481050" w:rsidRDefault="0066080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898" w:type="pct"/>
            <w:vAlign w:val="center"/>
          </w:tcPr>
          <w:p w14:paraId="664FB7AB" w14:textId="55123B09" w:rsidR="00611511" w:rsidRPr="00481050" w:rsidRDefault="00250C65" w:rsidP="00F27C2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67.950,54</w:t>
            </w:r>
          </w:p>
        </w:tc>
        <w:tc>
          <w:tcPr>
            <w:tcW w:w="838" w:type="pct"/>
            <w:vAlign w:val="center"/>
          </w:tcPr>
          <w:p w14:paraId="1B460872" w14:textId="225DBC99" w:rsidR="00611511" w:rsidRPr="00481050" w:rsidRDefault="00250C6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82.705,15</w:t>
            </w:r>
          </w:p>
        </w:tc>
        <w:tc>
          <w:tcPr>
            <w:tcW w:w="454" w:type="pct"/>
            <w:vAlign w:val="center"/>
          </w:tcPr>
          <w:p w14:paraId="68BEB16A" w14:textId="0657310E" w:rsidR="00611511" w:rsidRPr="00481050" w:rsidRDefault="00250C6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121,7</w:t>
            </w:r>
          </w:p>
        </w:tc>
      </w:tr>
      <w:tr w:rsidR="00611511" w:rsidRPr="00481050" w14:paraId="6DE89690" w14:textId="77777777" w:rsidTr="00D6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14:paraId="4E2EA920" w14:textId="77777777" w:rsidR="00611511" w:rsidRPr="00481050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1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1B0178" w14:textId="77777777" w:rsidR="00611511" w:rsidRPr="00481050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Obveze za materijalne rashode</w:t>
            </w:r>
          </w:p>
        </w:tc>
        <w:tc>
          <w:tcPr>
            <w:tcW w:w="3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14586B" w14:textId="77777777" w:rsidR="00611511" w:rsidRPr="00481050" w:rsidRDefault="0066080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8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90FC93" w14:textId="488AB650" w:rsidR="00611511" w:rsidRPr="00481050" w:rsidRDefault="00250C65" w:rsidP="001812B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19.682,95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368F69" w14:textId="191E6B12" w:rsidR="00611511" w:rsidRPr="00481050" w:rsidRDefault="00250C65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17.342,66</w:t>
            </w:r>
          </w:p>
        </w:tc>
        <w:tc>
          <w:tcPr>
            <w:tcW w:w="45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287A4D" w14:textId="7DB1E392" w:rsidR="00611511" w:rsidRPr="00481050" w:rsidRDefault="00250C6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88,10</w:t>
            </w:r>
          </w:p>
        </w:tc>
      </w:tr>
      <w:tr w:rsidR="007E2143" w:rsidRPr="00481050" w14:paraId="69FFDD83" w14:textId="77777777" w:rsidTr="00D61BD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0EE5142B" w14:textId="77777777" w:rsidR="007E2143" w:rsidRPr="00481050" w:rsidRDefault="00FF731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234</w:t>
            </w:r>
          </w:p>
        </w:tc>
        <w:tc>
          <w:tcPr>
            <w:tcW w:w="1432" w:type="pct"/>
            <w:vAlign w:val="center"/>
          </w:tcPr>
          <w:p w14:paraId="054360DC" w14:textId="77777777" w:rsidR="007E2143" w:rsidRPr="00481050" w:rsidRDefault="007E214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331" w:type="pct"/>
            <w:vAlign w:val="center"/>
          </w:tcPr>
          <w:p w14:paraId="04E783FC" w14:textId="77777777" w:rsidR="007E2143" w:rsidRPr="00481050" w:rsidRDefault="0066080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234</w:t>
            </w:r>
          </w:p>
        </w:tc>
        <w:tc>
          <w:tcPr>
            <w:tcW w:w="898" w:type="pct"/>
            <w:vAlign w:val="center"/>
          </w:tcPr>
          <w:p w14:paraId="40BF0688" w14:textId="23D77FF6" w:rsidR="007E2143" w:rsidRPr="00481050" w:rsidRDefault="00250C65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59,24</w:t>
            </w:r>
          </w:p>
        </w:tc>
        <w:tc>
          <w:tcPr>
            <w:tcW w:w="838" w:type="pct"/>
            <w:vAlign w:val="center"/>
          </w:tcPr>
          <w:p w14:paraId="7B6A5AC8" w14:textId="45E884AF" w:rsidR="007E2143" w:rsidRPr="00481050" w:rsidRDefault="00250C6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50,52</w:t>
            </w:r>
          </w:p>
        </w:tc>
        <w:tc>
          <w:tcPr>
            <w:tcW w:w="454" w:type="pct"/>
            <w:vAlign w:val="center"/>
          </w:tcPr>
          <w:p w14:paraId="3A29A085" w14:textId="02B3C929" w:rsidR="007E2143" w:rsidRPr="00481050" w:rsidRDefault="00250C6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85,3</w:t>
            </w:r>
          </w:p>
        </w:tc>
      </w:tr>
      <w:tr w:rsidR="00611511" w:rsidRPr="00481050" w14:paraId="5DE0A59B" w14:textId="77777777" w:rsidTr="00D6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7E1EA92" w14:textId="77777777" w:rsidR="00611511" w:rsidRPr="00481050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239</w:t>
            </w:r>
          </w:p>
        </w:tc>
        <w:tc>
          <w:tcPr>
            <w:tcW w:w="1432" w:type="pct"/>
            <w:vAlign w:val="center"/>
          </w:tcPr>
          <w:p w14:paraId="50F09FCE" w14:textId="77777777" w:rsidR="00611511" w:rsidRPr="00481050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Ostale tekuće obveze</w:t>
            </w:r>
          </w:p>
        </w:tc>
        <w:tc>
          <w:tcPr>
            <w:tcW w:w="331" w:type="pct"/>
            <w:vAlign w:val="center"/>
          </w:tcPr>
          <w:p w14:paraId="3A2F8797" w14:textId="77777777" w:rsidR="00611511" w:rsidRPr="00481050" w:rsidRDefault="0066080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239</w:t>
            </w:r>
          </w:p>
        </w:tc>
        <w:tc>
          <w:tcPr>
            <w:tcW w:w="898" w:type="pct"/>
            <w:vAlign w:val="center"/>
          </w:tcPr>
          <w:p w14:paraId="4C7178F5" w14:textId="123D4DF2" w:rsidR="00611511" w:rsidRPr="00481050" w:rsidRDefault="00250C6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10.206,53</w:t>
            </w:r>
          </w:p>
        </w:tc>
        <w:tc>
          <w:tcPr>
            <w:tcW w:w="838" w:type="pct"/>
            <w:vAlign w:val="center"/>
          </w:tcPr>
          <w:p w14:paraId="383A2552" w14:textId="19FEB653" w:rsidR="00611511" w:rsidRPr="00481050" w:rsidRDefault="00250C6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10.348,66</w:t>
            </w:r>
          </w:p>
        </w:tc>
        <w:tc>
          <w:tcPr>
            <w:tcW w:w="454" w:type="pct"/>
            <w:vAlign w:val="center"/>
          </w:tcPr>
          <w:p w14:paraId="29B69E38" w14:textId="4594B3D1" w:rsidR="00611511" w:rsidRPr="00481050" w:rsidRDefault="00250C6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101,4</w:t>
            </w:r>
          </w:p>
        </w:tc>
      </w:tr>
      <w:tr w:rsidR="00FF7312" w:rsidRPr="00481050" w14:paraId="0244B5E6" w14:textId="77777777" w:rsidTr="00D61BDD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E3E0E4B" w14:textId="77777777" w:rsidR="00FF7312" w:rsidRPr="00481050" w:rsidRDefault="00FF7312" w:rsidP="00FF731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24</w:t>
            </w:r>
          </w:p>
        </w:tc>
        <w:tc>
          <w:tcPr>
            <w:tcW w:w="1432" w:type="pct"/>
            <w:vAlign w:val="center"/>
          </w:tcPr>
          <w:p w14:paraId="7DB704B2" w14:textId="77777777" w:rsidR="00FF7312" w:rsidRPr="00481050" w:rsidRDefault="00FF7312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Obveze za nefinancijsku imovinu</w:t>
            </w:r>
          </w:p>
        </w:tc>
        <w:tc>
          <w:tcPr>
            <w:tcW w:w="331" w:type="pct"/>
            <w:vAlign w:val="center"/>
          </w:tcPr>
          <w:p w14:paraId="713C1C5E" w14:textId="77777777" w:rsidR="00FF7312" w:rsidRPr="00481050" w:rsidRDefault="00660804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24</w:t>
            </w:r>
          </w:p>
        </w:tc>
        <w:tc>
          <w:tcPr>
            <w:tcW w:w="898" w:type="pct"/>
            <w:vAlign w:val="center"/>
          </w:tcPr>
          <w:p w14:paraId="2A193E28" w14:textId="77777777" w:rsidR="00FF7312" w:rsidRPr="00481050" w:rsidRDefault="00CE15A6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838" w:type="pct"/>
            <w:vAlign w:val="center"/>
          </w:tcPr>
          <w:p w14:paraId="25724FB0" w14:textId="042BA8FD" w:rsidR="00FF7312" w:rsidRPr="00481050" w:rsidRDefault="00250C65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FF0000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8494,99</w:t>
            </w:r>
          </w:p>
        </w:tc>
        <w:tc>
          <w:tcPr>
            <w:tcW w:w="454" w:type="pct"/>
            <w:vAlign w:val="center"/>
          </w:tcPr>
          <w:p w14:paraId="2D67CD88" w14:textId="77777777" w:rsidR="00FF7312" w:rsidRPr="00481050" w:rsidRDefault="007C740C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</w:tbl>
    <w:p w14:paraId="2102E3B7" w14:textId="7FDC5E7F" w:rsidR="00465394" w:rsidRPr="00481050" w:rsidRDefault="00246B66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Iz horizontalne analize pojedini</w:t>
      </w:r>
      <w:r w:rsidR="002944CA" w:rsidRPr="00481050">
        <w:rPr>
          <w:rFonts w:ascii="Arial Narrow" w:hAnsi="Arial Narrow"/>
        </w:rPr>
        <w:t>h pozicija</w:t>
      </w:r>
      <w:r w:rsidR="00E568BB" w:rsidRPr="00481050">
        <w:rPr>
          <w:rFonts w:ascii="Arial Narrow" w:hAnsi="Arial Narrow"/>
        </w:rPr>
        <w:t xml:space="preserve"> </w:t>
      </w:r>
      <w:r w:rsidR="0016381C">
        <w:rPr>
          <w:rFonts w:ascii="Arial Narrow" w:hAnsi="Arial Narrow"/>
        </w:rPr>
        <w:t xml:space="preserve">vidljivo je </w:t>
      </w:r>
      <w:r w:rsidR="002944CA" w:rsidRPr="00481050">
        <w:rPr>
          <w:rFonts w:ascii="Arial Narrow" w:hAnsi="Arial Narrow"/>
        </w:rPr>
        <w:t xml:space="preserve"> </w:t>
      </w:r>
      <w:r w:rsidR="00985EED" w:rsidRPr="00481050">
        <w:rPr>
          <w:rFonts w:ascii="Arial Narrow" w:hAnsi="Arial Narrow"/>
        </w:rPr>
        <w:t>povećanje</w:t>
      </w:r>
      <w:r w:rsidR="0016381C">
        <w:rPr>
          <w:rFonts w:ascii="Arial Narrow" w:hAnsi="Arial Narrow"/>
        </w:rPr>
        <w:t xml:space="preserve"> i smanjenje</w:t>
      </w:r>
      <w:r w:rsidR="008D110B" w:rsidRPr="00481050">
        <w:rPr>
          <w:rFonts w:ascii="Arial Narrow" w:hAnsi="Arial Narrow"/>
        </w:rPr>
        <w:t xml:space="preserve"> </w:t>
      </w:r>
      <w:r w:rsidR="002944CA" w:rsidRPr="00481050">
        <w:rPr>
          <w:rFonts w:ascii="Arial Narrow" w:hAnsi="Arial Narrow"/>
        </w:rPr>
        <w:t xml:space="preserve"> iskazanih obveza </w:t>
      </w:r>
      <w:r w:rsidRPr="00481050">
        <w:rPr>
          <w:rFonts w:ascii="Arial Narrow" w:hAnsi="Arial Narrow"/>
        </w:rPr>
        <w:t xml:space="preserve"> na kraju godine u odnosu na početak godine.</w:t>
      </w:r>
      <w:r w:rsidR="00E568BB" w:rsidRPr="00481050">
        <w:rPr>
          <w:rFonts w:ascii="Arial Narrow" w:hAnsi="Arial Narrow"/>
        </w:rPr>
        <w:t xml:space="preserve">. </w:t>
      </w:r>
      <w:r w:rsidR="00E568BB" w:rsidRPr="00481050">
        <w:rPr>
          <w:rFonts w:ascii="Arial Narrow" w:hAnsi="Arial Narrow"/>
          <w:u w:val="single"/>
        </w:rPr>
        <w:t>U</w:t>
      </w:r>
      <w:r w:rsidR="008D110B" w:rsidRPr="00481050">
        <w:rPr>
          <w:rFonts w:ascii="Arial Narrow" w:hAnsi="Arial Narrow"/>
        </w:rPr>
        <w:t>kupne ob</w:t>
      </w:r>
      <w:r w:rsidR="00D63DDA" w:rsidRPr="00481050">
        <w:rPr>
          <w:rFonts w:ascii="Arial Narrow" w:hAnsi="Arial Narrow"/>
        </w:rPr>
        <w:t>v</w:t>
      </w:r>
      <w:r w:rsidR="00CC5FF6" w:rsidRPr="00481050">
        <w:rPr>
          <w:rFonts w:ascii="Arial Narrow" w:hAnsi="Arial Narrow"/>
        </w:rPr>
        <w:t xml:space="preserve">eze na kraju razdoblja povećane </w:t>
      </w:r>
      <w:r w:rsidR="00D63DDA" w:rsidRPr="00481050">
        <w:rPr>
          <w:rFonts w:ascii="Arial Narrow" w:hAnsi="Arial Narrow"/>
        </w:rPr>
        <w:t>su</w:t>
      </w:r>
      <w:r w:rsidR="00803AEA" w:rsidRPr="00481050">
        <w:rPr>
          <w:rFonts w:ascii="Arial Narrow" w:hAnsi="Arial Narrow"/>
        </w:rPr>
        <w:t xml:space="preserve"> </w:t>
      </w:r>
      <w:r w:rsidR="008D110B" w:rsidRPr="00481050">
        <w:rPr>
          <w:rFonts w:ascii="Arial Narrow" w:hAnsi="Arial Narrow"/>
        </w:rPr>
        <w:t xml:space="preserve"> za </w:t>
      </w:r>
      <w:r w:rsidR="0016381C">
        <w:rPr>
          <w:rFonts w:ascii="Arial Narrow" w:hAnsi="Arial Narrow"/>
        </w:rPr>
        <w:t>21</w:t>
      </w:r>
      <w:r w:rsidR="00E568BB" w:rsidRPr="00481050">
        <w:rPr>
          <w:rFonts w:ascii="Arial Narrow" w:hAnsi="Arial Narrow"/>
        </w:rPr>
        <w:t>,</w:t>
      </w:r>
      <w:r w:rsidR="0016381C">
        <w:rPr>
          <w:rFonts w:ascii="Arial Narrow" w:hAnsi="Arial Narrow"/>
        </w:rPr>
        <w:t>50</w:t>
      </w:r>
      <w:r w:rsidR="008201B0" w:rsidRPr="00481050">
        <w:rPr>
          <w:rFonts w:ascii="Arial Narrow" w:hAnsi="Arial Narrow"/>
        </w:rPr>
        <w:t xml:space="preserve"> </w:t>
      </w:r>
      <w:r w:rsidR="008D110B" w:rsidRPr="00481050">
        <w:rPr>
          <w:rFonts w:ascii="Arial Narrow" w:hAnsi="Arial Narrow"/>
        </w:rPr>
        <w:t xml:space="preserve">%. </w:t>
      </w:r>
    </w:p>
    <w:p w14:paraId="06E6AEF0" w14:textId="77777777" w:rsidR="001342B1" w:rsidRPr="00481050" w:rsidRDefault="002944CA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Okružnicom </w:t>
      </w:r>
      <w:r w:rsidR="00246B66" w:rsidRPr="00481050">
        <w:rPr>
          <w:rFonts w:ascii="Arial Narrow" w:hAnsi="Arial Narrow"/>
        </w:rPr>
        <w:t xml:space="preserve"> Ministarstva financija bilo je omogućeno odstupanje od primjene gotovinskog načela iskazivanja prihoda propisanog Pravilnikom o proračunskom računovodstvu i Računskom planu kod evidencije doznaka sredstava pomoći izravnanja za decentralizirane funkcije.</w:t>
      </w:r>
      <w:r w:rsidR="00676596" w:rsidRPr="00481050">
        <w:rPr>
          <w:rFonts w:ascii="Arial Narrow" w:hAnsi="Arial Narrow"/>
        </w:rPr>
        <w:t xml:space="preserve"> Do 2014. godine korisnici su priznavali prihode 2014. godine koje su dobili od nadležne jedinice lokalne samouprave u 2015.</w:t>
      </w:r>
      <w:r w:rsidR="008F30AA" w:rsidRPr="00481050">
        <w:rPr>
          <w:rFonts w:ascii="Arial Narrow" w:hAnsi="Arial Narrow"/>
        </w:rPr>
        <w:t xml:space="preserve"> godini</w:t>
      </w:r>
      <w:r w:rsidR="00AB45F2" w:rsidRPr="00481050">
        <w:rPr>
          <w:rFonts w:ascii="Arial Narrow" w:hAnsi="Arial Narrow"/>
        </w:rPr>
        <w:t xml:space="preserve"> </w:t>
      </w:r>
      <w:r w:rsidR="00676596" w:rsidRPr="00481050">
        <w:rPr>
          <w:rFonts w:ascii="Arial Narrow" w:hAnsi="Arial Narrow"/>
        </w:rPr>
        <w:t xml:space="preserve"> za podmirenje obaveza po rashodima koji se financiraju iz pomoći izravnanja. To odstupanje se više ne </w:t>
      </w:r>
      <w:r w:rsidR="00AB45F2" w:rsidRPr="00481050">
        <w:rPr>
          <w:rFonts w:ascii="Arial Narrow" w:hAnsi="Arial Narrow"/>
        </w:rPr>
        <w:t>primjenjuje od</w:t>
      </w:r>
      <w:r w:rsidR="00676596" w:rsidRPr="00481050">
        <w:rPr>
          <w:rFonts w:ascii="Arial Narrow" w:hAnsi="Arial Narrow"/>
        </w:rPr>
        <w:t xml:space="preserve"> 2015. godini i škola je kao proračunski korisnik iskazala</w:t>
      </w:r>
      <w:r w:rsidR="00E568BB" w:rsidRPr="00481050">
        <w:rPr>
          <w:rFonts w:ascii="Arial Narrow" w:hAnsi="Arial Narrow"/>
        </w:rPr>
        <w:t xml:space="preserve"> rashode i obveza nastale u 2023</w:t>
      </w:r>
      <w:r w:rsidR="00676596" w:rsidRPr="00481050">
        <w:rPr>
          <w:rFonts w:ascii="Arial Narrow" w:hAnsi="Arial Narrow"/>
        </w:rPr>
        <w:t xml:space="preserve">. godini bez obzira  što te obveze nisu i podmirene u </w:t>
      </w:r>
      <w:r w:rsidR="00E568BB" w:rsidRPr="00481050">
        <w:rPr>
          <w:rFonts w:ascii="Arial Narrow" w:hAnsi="Arial Narrow"/>
        </w:rPr>
        <w:t>2023</w:t>
      </w:r>
      <w:r w:rsidR="00514B7D" w:rsidRPr="00481050">
        <w:rPr>
          <w:rFonts w:ascii="Arial Narrow" w:hAnsi="Arial Narrow"/>
        </w:rPr>
        <w:t>. godini jer će</w:t>
      </w:r>
      <w:r w:rsidR="00676596" w:rsidRPr="00481050">
        <w:rPr>
          <w:rFonts w:ascii="Arial Narrow" w:hAnsi="Arial Narrow"/>
        </w:rPr>
        <w:t xml:space="preserve"> sredstva školi</w:t>
      </w:r>
      <w:r w:rsidR="00514B7D" w:rsidRPr="00481050">
        <w:rPr>
          <w:rFonts w:ascii="Arial Narrow" w:hAnsi="Arial Narrow"/>
        </w:rPr>
        <w:t xml:space="preserve"> za iste obve</w:t>
      </w:r>
      <w:r w:rsidR="007D4D4B" w:rsidRPr="00481050">
        <w:rPr>
          <w:rFonts w:ascii="Arial Narrow" w:hAnsi="Arial Narrow"/>
        </w:rPr>
        <w:t>ze biti  doznačena u 2</w:t>
      </w:r>
      <w:r w:rsidR="00E568BB" w:rsidRPr="00481050">
        <w:rPr>
          <w:rFonts w:ascii="Arial Narrow" w:hAnsi="Arial Narrow"/>
        </w:rPr>
        <w:t>024. godini.</w:t>
      </w:r>
    </w:p>
    <w:p w14:paraId="5AD1F44B" w14:textId="23598048" w:rsidR="00242A06" w:rsidRPr="00481050" w:rsidRDefault="006245FA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.</w:t>
      </w:r>
    </w:p>
    <w:p w14:paraId="6461D3B4" w14:textId="77777777" w:rsidR="00B35BDB" w:rsidRPr="00481050" w:rsidRDefault="00B35BDB" w:rsidP="00B35BDB">
      <w:pPr>
        <w:spacing w:after="120"/>
        <w:rPr>
          <w:rFonts w:ascii="Arial Narrow" w:hAnsi="Arial Narrow"/>
        </w:rPr>
      </w:pPr>
    </w:p>
    <w:p w14:paraId="1803840C" w14:textId="77777777" w:rsidR="00022AF2" w:rsidRPr="00481050" w:rsidRDefault="00124DFB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 xml:space="preserve">Bilješke uz </w:t>
      </w:r>
      <w:r w:rsidR="00863CAA" w:rsidRPr="00481050">
        <w:rPr>
          <w:rFonts w:ascii="Arial Narrow" w:hAnsi="Arial Narrow"/>
          <w:b/>
        </w:rPr>
        <w:t xml:space="preserve"> </w:t>
      </w:r>
      <w:r w:rsidR="00334C82" w:rsidRPr="00481050">
        <w:rPr>
          <w:rFonts w:ascii="Arial Narrow" w:hAnsi="Arial Narrow"/>
          <w:b/>
        </w:rPr>
        <w:t>–</w:t>
      </w:r>
      <w:r w:rsidR="003B5926" w:rsidRPr="00481050">
        <w:rPr>
          <w:rFonts w:ascii="Arial Narrow" w:hAnsi="Arial Narrow"/>
          <w:b/>
        </w:rPr>
        <w:t xml:space="preserve"> </w:t>
      </w:r>
      <w:r w:rsidR="00334C82" w:rsidRPr="00481050">
        <w:rPr>
          <w:rFonts w:ascii="Arial Narrow" w:hAnsi="Arial Narrow"/>
          <w:b/>
        </w:rPr>
        <w:t>Višak/</w:t>
      </w:r>
      <w:r w:rsidR="00863CAA" w:rsidRPr="00481050">
        <w:rPr>
          <w:rFonts w:ascii="Arial Narrow" w:hAnsi="Arial Narrow"/>
          <w:b/>
        </w:rPr>
        <w:t xml:space="preserve"> </w:t>
      </w:r>
      <w:r w:rsidR="003A6BED" w:rsidRPr="00481050">
        <w:rPr>
          <w:rFonts w:ascii="Arial Narrow" w:hAnsi="Arial Narrow"/>
          <w:b/>
        </w:rPr>
        <w:t>Manjak</w:t>
      </w:r>
      <w:r w:rsidR="009A6AA0" w:rsidRPr="00481050">
        <w:rPr>
          <w:rFonts w:ascii="Arial Narrow" w:hAnsi="Arial Narrow"/>
          <w:b/>
        </w:rPr>
        <w:t xml:space="preserve"> </w:t>
      </w:r>
      <w:r w:rsidR="00FC7AA5" w:rsidRPr="00481050">
        <w:rPr>
          <w:rFonts w:ascii="Arial Narrow" w:hAnsi="Arial Narrow"/>
          <w:b/>
        </w:rPr>
        <w:t xml:space="preserve"> prihoda poslovanja</w:t>
      </w:r>
    </w:p>
    <w:tbl>
      <w:tblPr>
        <w:tblStyle w:val="Srednjipopis2-Isticanje1"/>
        <w:tblW w:w="488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21"/>
        <w:gridCol w:w="2881"/>
        <w:gridCol w:w="918"/>
        <w:gridCol w:w="1410"/>
        <w:gridCol w:w="24"/>
        <w:gridCol w:w="1657"/>
        <w:gridCol w:w="24"/>
      </w:tblGrid>
      <w:tr w:rsidR="00AD7FE3" w:rsidRPr="00481050" w14:paraId="5E79C60B" w14:textId="77777777" w:rsidTr="005267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9ED8A2A" w14:textId="77777777" w:rsidR="00AD7FE3" w:rsidRPr="00481050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  <w:r w:rsidR="00FB23A2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14:paraId="08DA43E1" w14:textId="77777777" w:rsidR="00AD7FE3" w:rsidRPr="00481050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6AC151" w14:textId="77777777" w:rsidR="00AD7FE3" w:rsidRPr="00481050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870B34" w14:textId="77777777" w:rsidR="00AD7FE3" w:rsidRPr="00481050" w:rsidRDefault="00603AD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C5AE5F" w14:textId="77777777" w:rsidR="00AD7FE3" w:rsidRPr="00481050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PR-RAS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BF3C51" w14:textId="77777777" w:rsidR="00AD7FE3" w:rsidRPr="00481050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BILANCA</w:t>
            </w:r>
          </w:p>
        </w:tc>
      </w:tr>
      <w:tr w:rsidR="00AD7FE3" w:rsidRPr="00481050" w14:paraId="552BF284" w14:textId="77777777" w:rsidTr="0052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0AF6CF1" w14:textId="77777777" w:rsidR="00AD7FE3" w:rsidRPr="00481050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F2FDF7" w14:textId="77777777" w:rsidR="00AD7FE3" w:rsidRPr="00481050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05D136" w14:textId="77777777" w:rsidR="00AD7FE3" w:rsidRPr="00481050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37D9CF" w14:textId="77777777" w:rsidR="00AD7FE3" w:rsidRPr="00481050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ABC832" w14:textId="77777777" w:rsidR="00AD7FE3" w:rsidRPr="00481050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</w:tr>
      <w:tr w:rsidR="00AD7FE3" w:rsidRPr="00481050" w14:paraId="372DA924" w14:textId="77777777" w:rsidTr="005267CF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2038F51" w14:textId="77777777" w:rsidR="00AD7FE3" w:rsidRPr="00481050" w:rsidRDefault="00257134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922</w:t>
            </w:r>
          </w:p>
        </w:tc>
        <w:tc>
          <w:tcPr>
            <w:tcW w:w="1633" w:type="pct"/>
            <w:vAlign w:val="center"/>
          </w:tcPr>
          <w:p w14:paraId="2D9DD657" w14:textId="4C03156C" w:rsidR="00AD7FE3" w:rsidRPr="00481050" w:rsidRDefault="00250C6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Ma</w:t>
            </w:r>
            <w:r w:rsidR="00077EDB">
              <w:rPr>
                <w:rFonts w:ascii="Arial Narrow" w:eastAsiaTheme="minorEastAsia" w:hAnsi="Arial Narrow"/>
                <w:b/>
              </w:rPr>
              <w:t>n</w:t>
            </w:r>
            <w:r>
              <w:rPr>
                <w:rFonts w:ascii="Arial Narrow" w:eastAsiaTheme="minorEastAsia" w:hAnsi="Arial Narrow"/>
                <w:b/>
              </w:rPr>
              <w:t>jak</w:t>
            </w:r>
            <w:r w:rsidR="00AD7FE3" w:rsidRPr="00481050">
              <w:rPr>
                <w:rFonts w:ascii="Arial Narrow" w:eastAsiaTheme="minorEastAsia" w:hAnsi="Arial Narrow"/>
                <w:b/>
              </w:rPr>
              <w:t xml:space="preserve"> prihoda poslovanja</w:t>
            </w:r>
          </w:p>
        </w:tc>
        <w:tc>
          <w:tcPr>
            <w:tcW w:w="522" w:type="pct"/>
            <w:vAlign w:val="center"/>
          </w:tcPr>
          <w:p w14:paraId="1B349F20" w14:textId="77777777" w:rsidR="00603AD8" w:rsidRPr="00481050" w:rsidRDefault="00603AD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14:paraId="4CC94818" w14:textId="77777777" w:rsidR="00603AD8" w:rsidRPr="00481050" w:rsidRDefault="00603AD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14:paraId="60DFA6C5" w14:textId="77777777" w:rsidR="00A67292" w:rsidRPr="00481050" w:rsidRDefault="0025713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922</w:t>
            </w:r>
          </w:p>
          <w:p w14:paraId="7F0DBC8A" w14:textId="77777777" w:rsidR="00AD7FE3" w:rsidRPr="00481050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14:paraId="4D06E654" w14:textId="77777777" w:rsidR="00AD7FE3" w:rsidRPr="00481050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1CBF0972" w14:textId="35A23B5B" w:rsidR="00AD7FE3" w:rsidRPr="00481050" w:rsidRDefault="00250C65" w:rsidP="00A40A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-26.138,73</w:t>
            </w:r>
          </w:p>
        </w:tc>
        <w:tc>
          <w:tcPr>
            <w:tcW w:w="956" w:type="pct"/>
            <w:gridSpan w:val="2"/>
            <w:vAlign w:val="center"/>
          </w:tcPr>
          <w:p w14:paraId="67DA2797" w14:textId="64632A76" w:rsidR="00AD7FE3" w:rsidRPr="00481050" w:rsidRDefault="00250C6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-26.138,73</w:t>
            </w:r>
          </w:p>
        </w:tc>
      </w:tr>
    </w:tbl>
    <w:p w14:paraId="6DBEA962" w14:textId="77777777" w:rsidR="00AD2911" w:rsidRPr="00481050" w:rsidRDefault="00AD2911" w:rsidP="00C822C0">
      <w:pPr>
        <w:spacing w:after="120"/>
        <w:rPr>
          <w:rFonts w:ascii="Arial Narrow" w:hAnsi="Arial Narrow"/>
          <w:b/>
        </w:rPr>
      </w:pPr>
    </w:p>
    <w:p w14:paraId="4675169A" w14:textId="77777777" w:rsidR="00E96234" w:rsidRPr="00B253DE" w:rsidRDefault="00E96234" w:rsidP="00E96234">
      <w:pPr>
        <w:spacing w:after="120"/>
        <w:rPr>
          <w:rFonts w:ascii="Arial Narrow" w:hAnsi="Arial Narrow"/>
          <w:b/>
        </w:rPr>
      </w:pPr>
      <w:r w:rsidRPr="00B253DE">
        <w:rPr>
          <w:rFonts w:ascii="Arial Narrow" w:hAnsi="Arial Narrow"/>
          <w:b/>
        </w:rPr>
        <w:t>Struktura poslovnog rezultata iskazanog viška/manjka  202</w:t>
      </w:r>
      <w:r w:rsidR="00CF787A" w:rsidRPr="00B253DE">
        <w:rPr>
          <w:rFonts w:ascii="Arial Narrow" w:hAnsi="Arial Narrow"/>
          <w:b/>
        </w:rPr>
        <w:t>3</w:t>
      </w:r>
      <w:r w:rsidRPr="00B253DE">
        <w:rPr>
          <w:rFonts w:ascii="Arial Narrow" w:hAnsi="Arial Narrow"/>
          <w:b/>
        </w:rPr>
        <w:t>. godine – po izvorima</w:t>
      </w:r>
    </w:p>
    <w:tbl>
      <w:tblPr>
        <w:tblStyle w:val="Srednjipopis2-Isticanje1"/>
        <w:tblW w:w="4577" w:type="pct"/>
        <w:tblInd w:w="-29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655"/>
        <w:gridCol w:w="1224"/>
        <w:gridCol w:w="1209"/>
        <w:gridCol w:w="1416"/>
        <w:gridCol w:w="1270"/>
      </w:tblGrid>
      <w:tr w:rsidR="00CE1462" w:rsidRPr="00481050" w14:paraId="0AF64C51" w14:textId="77777777" w:rsidTr="00DF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" w:type="pct"/>
            <w:tcBorders>
              <w:top w:val="inset" w:sz="6" w:space="0" w:color="548DD4" w:themeColor="text2" w:themeTint="99"/>
              <w:left w:val="inset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noWrap/>
            <w:vAlign w:val="center"/>
          </w:tcPr>
          <w:p w14:paraId="14F0F17B" w14:textId="3517C4BB" w:rsidR="00CE1462" w:rsidRPr="00481050" w:rsidRDefault="002F0A59" w:rsidP="00965C36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-</w:t>
            </w:r>
          </w:p>
        </w:tc>
        <w:tc>
          <w:tcPr>
            <w:tcW w:w="998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7A6CC5DC" w14:textId="77777777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Opis</w:t>
            </w:r>
          </w:p>
        </w:tc>
        <w:tc>
          <w:tcPr>
            <w:tcW w:w="738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39EF8262" w14:textId="77777777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Preneseni poslovni rezultat 2022. godine.</w:t>
            </w:r>
          </w:p>
          <w:p w14:paraId="3469AE03" w14:textId="77777777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BILANCA</w:t>
            </w:r>
          </w:p>
        </w:tc>
        <w:tc>
          <w:tcPr>
            <w:tcW w:w="729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14:paraId="55457CB5" w14:textId="77777777" w:rsidR="00CE1462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14:paraId="028AED92" w14:textId="77777777" w:rsidR="005459E1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Korigiran poslovni rezultat</w:t>
            </w:r>
          </w:p>
          <w:p w14:paraId="65CE20DD" w14:textId="793F0AB6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2022.</w:t>
            </w:r>
          </w:p>
        </w:tc>
        <w:tc>
          <w:tcPr>
            <w:tcW w:w="854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14:paraId="345C2160" w14:textId="77777777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14:paraId="4D79421B" w14:textId="77777777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Poslovni rezultata 2023.godine</w:t>
            </w:r>
          </w:p>
        </w:tc>
        <w:tc>
          <w:tcPr>
            <w:tcW w:w="766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outset" w:sz="6" w:space="0" w:color="548DD4" w:themeColor="text2" w:themeTint="99"/>
            </w:tcBorders>
            <w:vAlign w:val="center"/>
          </w:tcPr>
          <w:p w14:paraId="3FE9E4AB" w14:textId="77777777" w:rsidR="00CE1462" w:rsidRPr="00481050" w:rsidRDefault="00CE1462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Višak prihoda raspoloživ u sljedećem razdoblju)</w:t>
            </w:r>
          </w:p>
        </w:tc>
      </w:tr>
      <w:tr w:rsidR="00CE1462" w:rsidRPr="00481050" w14:paraId="748FECC8" w14:textId="77777777" w:rsidTr="00DF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outset" w:sz="6" w:space="0" w:color="548DD4" w:themeColor="text2" w:themeTint="99"/>
              <w:left w:val="inset" w:sz="6" w:space="0" w:color="548DD4" w:themeColor="text2" w:themeTint="99"/>
              <w:bottom w:val="single" w:sz="4" w:space="0" w:color="4F81BD" w:themeColor="accent1"/>
            </w:tcBorders>
            <w:noWrap/>
            <w:vAlign w:val="center"/>
          </w:tcPr>
          <w:p w14:paraId="25DA6AE3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998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  <w:vAlign w:val="center"/>
          </w:tcPr>
          <w:p w14:paraId="4743476D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738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  <w:vAlign w:val="center"/>
          </w:tcPr>
          <w:p w14:paraId="7B180CF1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29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</w:tcPr>
          <w:p w14:paraId="64B56C6A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4</w:t>
            </w:r>
          </w:p>
        </w:tc>
        <w:tc>
          <w:tcPr>
            <w:tcW w:w="854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</w:tcPr>
          <w:p w14:paraId="5240E1BE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6</w:t>
            </w:r>
          </w:p>
        </w:tc>
        <w:tc>
          <w:tcPr>
            <w:tcW w:w="766" w:type="pct"/>
            <w:tcBorders>
              <w:top w:val="outset" w:sz="6" w:space="0" w:color="548DD4" w:themeColor="text2" w:themeTint="99"/>
              <w:bottom w:val="single" w:sz="4" w:space="0" w:color="4F81BD" w:themeColor="accent1"/>
            </w:tcBorders>
            <w:vAlign w:val="center"/>
          </w:tcPr>
          <w:p w14:paraId="1E210A2C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7</w:t>
            </w:r>
          </w:p>
        </w:tc>
      </w:tr>
      <w:tr w:rsidR="00CE1462" w:rsidRPr="00481050" w14:paraId="082E3807" w14:textId="77777777" w:rsidTr="00DF4A3C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14:paraId="507BBAB4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92211</w:t>
            </w:r>
          </w:p>
        </w:tc>
        <w:tc>
          <w:tcPr>
            <w:tcW w:w="998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35B66395" w14:textId="64CAF9AC" w:rsidR="00CE1462" w:rsidRPr="00481050" w:rsidRDefault="00DF4A3C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hAnsi="Arial Narrow"/>
              </w:rPr>
              <w:t>Višak uplate po posebnim propisima</w:t>
            </w:r>
          </w:p>
        </w:tc>
        <w:tc>
          <w:tcPr>
            <w:tcW w:w="738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31171CF4" w14:textId="32AD12CF" w:rsidR="00CE1462" w:rsidRPr="00481050" w:rsidRDefault="00DF4A3C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2.493,98</w:t>
            </w:r>
          </w:p>
        </w:tc>
        <w:tc>
          <w:tcPr>
            <w:tcW w:w="72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5EBE7D9A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4CE5694B" w14:textId="542675AA" w:rsidR="00CE1462" w:rsidRPr="00481050" w:rsidRDefault="00DF4A3C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E1462" w:rsidRPr="00481050">
              <w:rPr>
                <w:rFonts w:ascii="Arial Narrow" w:hAnsi="Arial Narrow"/>
              </w:rPr>
              <w:t>0,0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854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24C1579C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284AD3F0" w14:textId="00A65ECD" w:rsidR="00CE1462" w:rsidRPr="00481050" w:rsidRDefault="00DF4A3C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-250,22</w:t>
            </w:r>
          </w:p>
        </w:tc>
        <w:tc>
          <w:tcPr>
            <w:tcW w:w="76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59B176FA" w14:textId="2190E1E3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2.</w:t>
            </w:r>
            <w:r w:rsidR="00DF4A3C">
              <w:rPr>
                <w:rFonts w:ascii="Arial Narrow" w:eastAsiaTheme="minorEastAsia" w:hAnsi="Arial Narrow" w:cstheme="minorBidi"/>
                <w:color w:val="auto"/>
              </w:rPr>
              <w:t>243</w:t>
            </w:r>
            <w:r w:rsidRPr="00481050">
              <w:rPr>
                <w:rFonts w:ascii="Arial Narrow" w:eastAsiaTheme="minorEastAsia" w:hAnsi="Arial Narrow" w:cstheme="minorBidi"/>
                <w:color w:val="auto"/>
              </w:rPr>
              <w:t>,</w:t>
            </w:r>
            <w:r w:rsidR="00DF4A3C">
              <w:rPr>
                <w:rFonts w:ascii="Arial Narrow" w:eastAsiaTheme="minorEastAsia" w:hAnsi="Arial Narrow" w:cstheme="minorBidi"/>
                <w:color w:val="auto"/>
              </w:rPr>
              <w:t>74</w:t>
            </w:r>
          </w:p>
        </w:tc>
      </w:tr>
      <w:tr w:rsidR="00CE1462" w:rsidRPr="00481050" w14:paraId="4B68A8C4" w14:textId="77777777" w:rsidTr="00DF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14:paraId="70282AE6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050">
              <w:rPr>
                <w:rFonts w:ascii="Arial Narrow" w:hAnsi="Arial Narrow"/>
                <w:sz w:val="20"/>
                <w:szCs w:val="20"/>
              </w:rPr>
              <w:t>92211</w:t>
            </w:r>
          </w:p>
        </w:tc>
        <w:tc>
          <w:tcPr>
            <w:tcW w:w="998" w:type="pct"/>
            <w:tcBorders>
              <w:top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5002A8E6" w14:textId="79A1B624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 xml:space="preserve">Višak prihoda poslovanja </w:t>
            </w:r>
            <w:r w:rsidR="00DF4A3C">
              <w:rPr>
                <w:rFonts w:ascii="Arial Narrow" w:hAnsi="Arial Narrow"/>
              </w:rPr>
              <w:t>Općina Dugopolje</w:t>
            </w:r>
          </w:p>
        </w:tc>
        <w:tc>
          <w:tcPr>
            <w:tcW w:w="738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1165666" w14:textId="692BC3E8" w:rsidR="00CE1462" w:rsidRPr="00481050" w:rsidRDefault="00DF4A3C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655,03</w:t>
            </w:r>
          </w:p>
        </w:tc>
        <w:tc>
          <w:tcPr>
            <w:tcW w:w="729" w:type="pct"/>
            <w:tcBorders>
              <w:top w:val="single" w:sz="4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</w:tcPr>
          <w:p w14:paraId="20FD4E8A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4" w:type="pct"/>
            <w:tcBorders>
              <w:top w:val="single" w:sz="4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</w:tcPr>
          <w:p w14:paraId="5F894665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305E6F41" w14:textId="60F5C70F" w:rsidR="00CE1462" w:rsidRPr="00481050" w:rsidRDefault="00DF4A3C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5.400,89</w:t>
            </w:r>
          </w:p>
        </w:tc>
        <w:tc>
          <w:tcPr>
            <w:tcW w:w="766" w:type="pct"/>
            <w:tcBorders>
              <w:top w:val="single" w:sz="4" w:space="0" w:color="4F81BD" w:themeColor="accent1"/>
              <w:left w:val="single" w:sz="6" w:space="0" w:color="4F81BD" w:themeColor="accent1"/>
            </w:tcBorders>
            <w:vAlign w:val="center"/>
          </w:tcPr>
          <w:p w14:paraId="31DECCEF" w14:textId="49F7C58C" w:rsidR="00CE1462" w:rsidRPr="00481050" w:rsidRDefault="00DF4A3C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6.055,92</w:t>
            </w:r>
          </w:p>
        </w:tc>
      </w:tr>
      <w:tr w:rsidR="00CE1462" w:rsidRPr="00481050" w14:paraId="27B6CB56" w14:textId="77777777" w:rsidTr="00DF4A3C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14:paraId="091F4D09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92211</w:t>
            </w:r>
          </w:p>
        </w:tc>
        <w:tc>
          <w:tcPr>
            <w:tcW w:w="998" w:type="pct"/>
            <w:tcBorders>
              <w:bottom w:val="single" w:sz="6" w:space="0" w:color="4F81BD" w:themeColor="accent1"/>
            </w:tcBorders>
            <w:vAlign w:val="center"/>
          </w:tcPr>
          <w:p w14:paraId="10DAFFFB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Višak prihoda poslovanja AOO</w:t>
            </w:r>
          </w:p>
        </w:tc>
        <w:tc>
          <w:tcPr>
            <w:tcW w:w="738" w:type="pct"/>
            <w:tcBorders>
              <w:top w:val="single" w:sz="6" w:space="0" w:color="4F81BD" w:themeColor="accent1"/>
            </w:tcBorders>
            <w:vAlign w:val="center"/>
          </w:tcPr>
          <w:p w14:paraId="3C9AEC04" w14:textId="7FEAC46F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308,61</w:t>
            </w:r>
          </w:p>
        </w:tc>
        <w:tc>
          <w:tcPr>
            <w:tcW w:w="729" w:type="pct"/>
          </w:tcPr>
          <w:p w14:paraId="2E54AD11" w14:textId="77777777" w:rsidR="00CE1462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1E5D3943" w14:textId="586ED0FF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4" w:type="pct"/>
          </w:tcPr>
          <w:p w14:paraId="70E4BBBE" w14:textId="3DEEFEC5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-308,61</w:t>
            </w:r>
          </w:p>
        </w:tc>
        <w:tc>
          <w:tcPr>
            <w:tcW w:w="766" w:type="pct"/>
            <w:vAlign w:val="center"/>
          </w:tcPr>
          <w:p w14:paraId="120367EE" w14:textId="55FDF459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auto"/>
              </w:rPr>
            </w:pPr>
            <w:r>
              <w:rPr>
                <w:rFonts w:ascii="Arial Narrow" w:eastAsiaTheme="minorEastAsia" w:hAnsi="Arial Narrow"/>
                <w:color w:val="auto"/>
              </w:rPr>
              <w:t>0,00</w:t>
            </w:r>
          </w:p>
        </w:tc>
      </w:tr>
      <w:tr w:rsidR="00CE1462" w:rsidRPr="00481050" w14:paraId="6B7734E6" w14:textId="77777777" w:rsidTr="00DF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8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</w:tcBorders>
            <w:noWrap/>
            <w:vAlign w:val="center"/>
          </w:tcPr>
          <w:p w14:paraId="2AA36CB9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92211</w:t>
            </w:r>
          </w:p>
        </w:tc>
        <w:tc>
          <w:tcPr>
            <w:tcW w:w="998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A8EBDD0" w14:textId="5DAFF8E6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 xml:space="preserve">Višak </w:t>
            </w:r>
            <w:r w:rsidR="00DF4A3C">
              <w:rPr>
                <w:rFonts w:ascii="Arial Narrow" w:hAnsi="Arial Narrow"/>
              </w:rPr>
              <w:t>uplate ŽŠSS</w:t>
            </w:r>
          </w:p>
        </w:tc>
        <w:tc>
          <w:tcPr>
            <w:tcW w:w="738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3114AEC7" w14:textId="44A81D7F" w:rsidR="00CE1462" w:rsidRPr="00481050" w:rsidRDefault="00DF4A3C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398,17</w:t>
            </w:r>
          </w:p>
        </w:tc>
        <w:tc>
          <w:tcPr>
            <w:tcW w:w="729" w:type="pct"/>
            <w:tcBorders>
              <w:bottom w:val="single" w:sz="4" w:space="0" w:color="4F81BD" w:themeColor="accent1"/>
            </w:tcBorders>
          </w:tcPr>
          <w:p w14:paraId="0181D673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4" w:type="pct"/>
            <w:tcBorders>
              <w:bottom w:val="single" w:sz="4" w:space="0" w:color="4F81BD" w:themeColor="accent1"/>
            </w:tcBorders>
          </w:tcPr>
          <w:p w14:paraId="4DE6623F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1A53E8D9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481050">
              <w:rPr>
                <w:rFonts w:ascii="Arial Narrow" w:hAnsi="Arial Narrow"/>
                <w:color w:val="auto"/>
              </w:rPr>
              <w:t>0,00</w:t>
            </w:r>
          </w:p>
        </w:tc>
        <w:tc>
          <w:tcPr>
            <w:tcW w:w="766" w:type="pct"/>
            <w:tcBorders>
              <w:bottom w:val="single" w:sz="4" w:space="0" w:color="4F81BD" w:themeColor="accent1"/>
            </w:tcBorders>
            <w:vAlign w:val="center"/>
          </w:tcPr>
          <w:p w14:paraId="20189E22" w14:textId="1A9770CC" w:rsidR="00CE1462" w:rsidRPr="00481050" w:rsidRDefault="00DF4A3C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398,17</w:t>
            </w:r>
          </w:p>
        </w:tc>
      </w:tr>
      <w:tr w:rsidR="00CE1462" w:rsidRPr="00481050" w14:paraId="5296F64C" w14:textId="77777777" w:rsidTr="00DF4A3C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14:paraId="2CFE6BF9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92221</w:t>
            </w:r>
          </w:p>
        </w:tc>
        <w:tc>
          <w:tcPr>
            <w:tcW w:w="998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14:paraId="3780F9B6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eastAsiaTheme="minorEastAsia" w:hAnsi="Arial Narrow"/>
              </w:rPr>
              <w:t xml:space="preserve">Manjak </w:t>
            </w:r>
            <w:r w:rsidRPr="00481050">
              <w:rPr>
                <w:rFonts w:ascii="Arial Narrow" w:eastAsiaTheme="minorEastAsia" w:hAnsi="Arial Narrow" w:cstheme="minorBidi"/>
                <w:color w:val="auto"/>
              </w:rPr>
              <w:t>prihoda</w:t>
            </w:r>
            <w:r w:rsidRPr="00481050">
              <w:rPr>
                <w:rFonts w:ascii="Arial Narrow" w:eastAsiaTheme="minorEastAsia" w:hAnsi="Arial Narrow"/>
              </w:rPr>
              <w:t xml:space="preserve"> p</w:t>
            </w:r>
            <w:r w:rsidRPr="00481050">
              <w:rPr>
                <w:rFonts w:ascii="Arial Narrow" w:eastAsiaTheme="minorEastAsia" w:hAnsi="Arial Narrow" w:cstheme="minorBidi"/>
                <w:color w:val="auto"/>
              </w:rPr>
              <w:t>o</w:t>
            </w:r>
            <w:r w:rsidRPr="00481050">
              <w:rPr>
                <w:rFonts w:ascii="Arial Narrow" w:eastAsiaTheme="minorEastAsia" w:hAnsi="Arial Narrow"/>
              </w:rPr>
              <w:t>slovanja Županija</w:t>
            </w:r>
          </w:p>
        </w:tc>
        <w:tc>
          <w:tcPr>
            <w:tcW w:w="7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69F8952E" w14:textId="4680899E" w:rsidR="00CE1462" w:rsidRPr="00481050" w:rsidRDefault="00CE1462" w:rsidP="004553E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-1</w:t>
            </w:r>
            <w:r w:rsidR="00DF4A3C">
              <w:rPr>
                <w:rFonts w:ascii="Arial Narrow" w:hAnsi="Arial Narrow"/>
              </w:rPr>
              <w:t>6</w:t>
            </w:r>
            <w:r w:rsidRPr="00481050">
              <w:rPr>
                <w:rFonts w:ascii="Arial Narrow" w:hAnsi="Arial Narrow"/>
              </w:rPr>
              <w:t>.</w:t>
            </w:r>
            <w:r w:rsidR="00DF4A3C">
              <w:rPr>
                <w:rFonts w:ascii="Arial Narrow" w:hAnsi="Arial Narrow"/>
              </w:rPr>
              <w:t>735</w:t>
            </w:r>
            <w:r w:rsidRPr="00481050">
              <w:rPr>
                <w:rFonts w:ascii="Arial Narrow" w:hAnsi="Arial Narrow"/>
              </w:rPr>
              <w:t>,</w:t>
            </w:r>
            <w:r w:rsidR="00DF4A3C">
              <w:rPr>
                <w:rFonts w:ascii="Arial Narrow" w:hAnsi="Arial Narrow"/>
              </w:rPr>
              <w:t>09</w:t>
            </w:r>
          </w:p>
        </w:tc>
        <w:tc>
          <w:tcPr>
            <w:tcW w:w="72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007FEC4B" w14:textId="77777777" w:rsidR="00CE1462" w:rsidRPr="00481050" w:rsidRDefault="00CE1462" w:rsidP="00455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854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4D370F4A" w14:textId="77777777" w:rsidR="00CE1462" w:rsidRPr="00481050" w:rsidRDefault="00CE1462" w:rsidP="00455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54525CC1" w14:textId="39481E93" w:rsidR="00CE1462" w:rsidRPr="00481050" w:rsidRDefault="00DF4A3C" w:rsidP="00455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-7.716,73</w:t>
            </w:r>
          </w:p>
        </w:tc>
        <w:tc>
          <w:tcPr>
            <w:tcW w:w="76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76BD2DE7" w14:textId="2E1C7F97" w:rsidR="00CE1462" w:rsidRPr="00481050" w:rsidRDefault="00CE1462" w:rsidP="00455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481050">
              <w:rPr>
                <w:rFonts w:ascii="Arial Narrow" w:hAnsi="Arial Narrow"/>
                <w:color w:val="auto"/>
              </w:rPr>
              <w:t>-</w:t>
            </w:r>
            <w:r w:rsidR="00DF4A3C">
              <w:rPr>
                <w:rFonts w:ascii="Arial Narrow" w:hAnsi="Arial Narrow"/>
                <w:color w:val="auto"/>
              </w:rPr>
              <w:t>24</w:t>
            </w:r>
            <w:r w:rsidRPr="00481050">
              <w:rPr>
                <w:rFonts w:ascii="Arial Narrow" w:hAnsi="Arial Narrow"/>
                <w:color w:val="auto"/>
              </w:rPr>
              <w:t>.</w:t>
            </w:r>
            <w:r w:rsidR="00B253DE">
              <w:rPr>
                <w:rFonts w:ascii="Arial Narrow" w:hAnsi="Arial Narrow"/>
                <w:color w:val="auto"/>
              </w:rPr>
              <w:t>451</w:t>
            </w:r>
            <w:r w:rsidRPr="00481050">
              <w:rPr>
                <w:rFonts w:ascii="Arial Narrow" w:hAnsi="Arial Narrow"/>
                <w:color w:val="auto"/>
              </w:rPr>
              <w:t>,</w:t>
            </w:r>
            <w:r w:rsidR="00B253DE">
              <w:rPr>
                <w:rFonts w:ascii="Arial Narrow" w:hAnsi="Arial Narrow"/>
                <w:color w:val="auto"/>
              </w:rPr>
              <w:t>82</w:t>
            </w:r>
          </w:p>
        </w:tc>
      </w:tr>
      <w:tr w:rsidR="00DF4A3C" w:rsidRPr="00481050" w14:paraId="3D54407C" w14:textId="77777777" w:rsidTr="00DF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14:paraId="0473935C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92211</w:t>
            </w:r>
          </w:p>
        </w:tc>
        <w:tc>
          <w:tcPr>
            <w:tcW w:w="998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14:paraId="60E8EA6A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Manjak prihoda poslovanja Ministarstvo</w:t>
            </w:r>
          </w:p>
        </w:tc>
        <w:tc>
          <w:tcPr>
            <w:tcW w:w="7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6275D4F9" w14:textId="46BC764B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-</w:t>
            </w:r>
            <w:r w:rsidR="00B253DE">
              <w:rPr>
                <w:rFonts w:ascii="Arial Narrow" w:hAnsi="Arial Narrow"/>
              </w:rPr>
              <w:t>4</w:t>
            </w:r>
            <w:r w:rsidRPr="00481050">
              <w:rPr>
                <w:rFonts w:ascii="Arial Narrow" w:hAnsi="Arial Narrow"/>
              </w:rPr>
              <w:t>.9</w:t>
            </w:r>
            <w:r w:rsidR="00B253DE">
              <w:rPr>
                <w:rFonts w:ascii="Arial Narrow" w:hAnsi="Arial Narrow"/>
              </w:rPr>
              <w:t>25,59</w:t>
            </w:r>
          </w:p>
        </w:tc>
        <w:tc>
          <w:tcPr>
            <w:tcW w:w="72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5D7846F2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4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036895CC" w14:textId="77777777" w:rsidR="00CE1462" w:rsidRPr="00481050" w:rsidRDefault="00CE1462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5E477725" w14:textId="523875C9" w:rsidR="00CE1462" w:rsidRPr="00481050" w:rsidRDefault="00B253DE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-5.459,15</w:t>
            </w:r>
          </w:p>
        </w:tc>
        <w:tc>
          <w:tcPr>
            <w:tcW w:w="76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76B29D94" w14:textId="4892B87A" w:rsidR="00CE1462" w:rsidRPr="00481050" w:rsidRDefault="00B253DE" w:rsidP="00965C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-10.384,74</w:t>
            </w:r>
          </w:p>
        </w:tc>
      </w:tr>
      <w:tr w:rsidR="00DF4A3C" w:rsidRPr="00481050" w14:paraId="4B6F5495" w14:textId="77777777" w:rsidTr="00DF4A3C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6" w:space="0" w:color="4F81BD" w:themeColor="accent1"/>
              <w:left w:val="inset" w:sz="6" w:space="0" w:color="548DD4" w:themeColor="text2" w:themeTint="99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14:paraId="27B3A722" w14:textId="77777777" w:rsidR="00CE1462" w:rsidRPr="00481050" w:rsidRDefault="00CE1462" w:rsidP="00965C3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922</w:t>
            </w:r>
          </w:p>
        </w:tc>
        <w:tc>
          <w:tcPr>
            <w:tcW w:w="998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14:paraId="321F9E77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VIŠAK/MANJAK PRIHODA 2023. PRENOSIV U SLIJEDEĆE RAZDOBLJE 1.1.2024.</w:t>
            </w:r>
          </w:p>
        </w:tc>
        <w:tc>
          <w:tcPr>
            <w:tcW w:w="7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020F1047" w14:textId="60220805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-</w:t>
            </w:r>
            <w:r w:rsidR="00B253DE">
              <w:rPr>
                <w:rFonts w:ascii="Arial Narrow" w:hAnsi="Arial Narrow"/>
                <w:b/>
              </w:rPr>
              <w:t>17.804,91</w:t>
            </w:r>
          </w:p>
        </w:tc>
        <w:tc>
          <w:tcPr>
            <w:tcW w:w="72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16F02D7E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14:paraId="170DE902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14:paraId="0BB0BEFB" w14:textId="26E2F58D" w:rsidR="00CE1462" w:rsidRPr="00481050" w:rsidRDefault="00B253DE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  <w:r w:rsidR="00CE1462" w:rsidRPr="00481050">
              <w:rPr>
                <w:rFonts w:ascii="Arial Narrow" w:hAnsi="Arial Narrow"/>
                <w:b/>
              </w:rPr>
              <w:t>0,0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54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14:paraId="46A48116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  <w:p w14:paraId="2FF8FDF6" w14:textId="77777777" w:rsidR="00CE1462" w:rsidRPr="00481050" w:rsidRDefault="00CE1462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  <w:p w14:paraId="7E339F74" w14:textId="1821CAE2" w:rsidR="00CE1462" w:rsidRPr="00481050" w:rsidRDefault="00B253DE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-8.333,82</w:t>
            </w:r>
          </w:p>
        </w:tc>
        <w:tc>
          <w:tcPr>
            <w:tcW w:w="76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1D792439" w14:textId="73215F8B" w:rsidR="00CE1462" w:rsidRPr="00481050" w:rsidRDefault="00B253DE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-26.138,73</w:t>
            </w:r>
          </w:p>
        </w:tc>
      </w:tr>
    </w:tbl>
    <w:p w14:paraId="090CA29C" w14:textId="77777777" w:rsidR="00C45805" w:rsidRDefault="00C45805" w:rsidP="00C4580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B7FEB86" w14:textId="77777777" w:rsidR="00E96234" w:rsidRPr="00481050" w:rsidRDefault="00E96234" w:rsidP="0090640C">
      <w:pPr>
        <w:spacing w:after="120"/>
        <w:rPr>
          <w:rFonts w:ascii="Arial Narrow" w:hAnsi="Arial Narrow"/>
          <w:b/>
        </w:rPr>
      </w:pPr>
    </w:p>
    <w:p w14:paraId="057B43C8" w14:textId="45A9FDDE" w:rsidR="008B6222" w:rsidRDefault="00CF0A9A" w:rsidP="0090640C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Škola je za 2023. godinu iskazala </w:t>
      </w:r>
      <w:r w:rsidR="00BD2D5D">
        <w:rPr>
          <w:rFonts w:ascii="Arial Narrow" w:hAnsi="Arial Narrow"/>
        </w:rPr>
        <w:t>manjak</w:t>
      </w:r>
      <w:r w:rsidRPr="00481050">
        <w:rPr>
          <w:rFonts w:ascii="Arial Narrow" w:hAnsi="Arial Narrow"/>
        </w:rPr>
        <w:t xml:space="preserve"> prihoda poslovanja </w:t>
      </w:r>
      <w:r w:rsidR="008B6222" w:rsidRPr="00481050">
        <w:rPr>
          <w:rFonts w:ascii="Arial Narrow" w:hAnsi="Arial Narrow"/>
        </w:rPr>
        <w:t xml:space="preserve">. u iznosu od </w:t>
      </w:r>
      <w:r w:rsidR="00BD2D5D">
        <w:rPr>
          <w:rFonts w:ascii="Arial Narrow" w:hAnsi="Arial Narrow"/>
        </w:rPr>
        <w:t>-26.13</w:t>
      </w:r>
      <w:r w:rsidR="005459E1">
        <w:rPr>
          <w:rFonts w:ascii="Arial Narrow" w:hAnsi="Arial Narrow"/>
        </w:rPr>
        <w:t>8,73</w:t>
      </w:r>
      <w:r w:rsidR="008B6222" w:rsidRPr="00481050">
        <w:rPr>
          <w:rFonts w:ascii="Arial Narrow" w:hAnsi="Arial Narrow"/>
        </w:rPr>
        <w:t xml:space="preserve"> eura.</w:t>
      </w:r>
    </w:p>
    <w:p w14:paraId="64E409CC" w14:textId="7D117F9C" w:rsidR="00F97367" w:rsidRPr="00C45805" w:rsidRDefault="008B6222" w:rsidP="00C45805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Razlog iskazanog </w:t>
      </w:r>
      <w:r w:rsidR="00BD2D5D">
        <w:rPr>
          <w:rFonts w:ascii="Arial Narrow" w:hAnsi="Arial Narrow"/>
        </w:rPr>
        <w:t xml:space="preserve">manjka </w:t>
      </w:r>
      <w:r w:rsidRPr="00481050">
        <w:rPr>
          <w:rFonts w:ascii="Arial Narrow" w:hAnsi="Arial Narrow"/>
        </w:rPr>
        <w:t>za 2023 je u tome što</w:t>
      </w:r>
      <w:r w:rsidR="00BD2D5D">
        <w:rPr>
          <w:rFonts w:ascii="Arial Narrow" w:hAnsi="Arial Narrow"/>
        </w:rPr>
        <w:t xml:space="preserve"> škola kao proračunski korisnik</w:t>
      </w:r>
      <w:r w:rsidRPr="00481050">
        <w:rPr>
          <w:rFonts w:ascii="Arial Narrow" w:hAnsi="Arial Narrow"/>
        </w:rPr>
        <w:t xml:space="preserve"> </w:t>
      </w:r>
      <w:r w:rsidR="00BD2D5D">
        <w:rPr>
          <w:rFonts w:ascii="Arial Narrow" w:hAnsi="Arial Narrow"/>
        </w:rPr>
        <w:t>iskazuje rashode i obveze nastale  u 2023.godini bez obzira</w:t>
      </w:r>
      <w:r w:rsidR="0016381C">
        <w:rPr>
          <w:rFonts w:ascii="Arial Narrow" w:hAnsi="Arial Narrow"/>
        </w:rPr>
        <w:t xml:space="preserve"> </w:t>
      </w:r>
      <w:r w:rsidR="00BD2D5D">
        <w:rPr>
          <w:rFonts w:ascii="Arial Narrow" w:hAnsi="Arial Narrow"/>
        </w:rPr>
        <w:t>što te obveze</w:t>
      </w:r>
      <w:r w:rsidR="0016381C">
        <w:rPr>
          <w:rFonts w:ascii="Arial Narrow" w:hAnsi="Arial Narrow"/>
        </w:rPr>
        <w:t xml:space="preserve"> </w:t>
      </w:r>
      <w:r w:rsidR="00BD2D5D">
        <w:rPr>
          <w:rFonts w:ascii="Arial Narrow" w:hAnsi="Arial Narrow"/>
        </w:rPr>
        <w:t>nisu i podmirene u 2023.godini.Zbod modificiranog načela</w:t>
      </w:r>
      <w:r w:rsidR="0016381C">
        <w:rPr>
          <w:rFonts w:ascii="Arial Narrow" w:hAnsi="Arial Narrow"/>
        </w:rPr>
        <w:t xml:space="preserve"> </w:t>
      </w:r>
      <w:r w:rsidR="00BD2D5D">
        <w:rPr>
          <w:rFonts w:ascii="Arial Narrow" w:hAnsi="Arial Narrow"/>
        </w:rPr>
        <w:t>nastanka</w:t>
      </w:r>
      <w:r w:rsidR="0016381C">
        <w:rPr>
          <w:rFonts w:ascii="Arial Narrow" w:hAnsi="Arial Narrow"/>
        </w:rPr>
        <w:t xml:space="preserve"> događaja škola je završila godinu s manjkom.</w:t>
      </w:r>
    </w:p>
    <w:p w14:paraId="3A03ECD7" w14:textId="77777777" w:rsidR="005A3960" w:rsidRPr="00481050" w:rsidRDefault="005A3960" w:rsidP="0090640C">
      <w:pPr>
        <w:spacing w:after="120"/>
        <w:rPr>
          <w:rFonts w:ascii="Arial Narrow" w:hAnsi="Arial Narrow"/>
        </w:rPr>
      </w:pPr>
    </w:p>
    <w:p w14:paraId="43A1BD4F" w14:textId="4E19AB85" w:rsidR="005A3960" w:rsidRPr="007372D3" w:rsidRDefault="0090640C" w:rsidP="005A3960">
      <w:pPr>
        <w:spacing w:after="120"/>
        <w:rPr>
          <w:rFonts w:ascii="Arial Narrow" w:hAnsi="Arial Narrow"/>
          <w:b/>
        </w:rPr>
      </w:pPr>
      <w:r w:rsidRPr="0015566C">
        <w:rPr>
          <w:rFonts w:ascii="Arial Narrow" w:hAnsi="Arial Narrow"/>
          <w:color w:val="FF0000"/>
        </w:rPr>
        <w:t xml:space="preserve"> </w:t>
      </w:r>
      <w:r w:rsidR="008B6338" w:rsidRPr="007372D3">
        <w:rPr>
          <w:rFonts w:ascii="Arial Narrow" w:hAnsi="Arial Narrow"/>
          <w:b/>
        </w:rPr>
        <w:t xml:space="preserve">Bilješka uz </w:t>
      </w:r>
      <w:r w:rsidR="005A3960" w:rsidRPr="007372D3">
        <w:rPr>
          <w:rFonts w:ascii="Arial Narrow" w:hAnsi="Arial Narrow"/>
          <w:b/>
        </w:rPr>
        <w:t xml:space="preserve"> -  Izvan</w:t>
      </w:r>
      <w:r w:rsidR="007372D3">
        <w:rPr>
          <w:rFonts w:ascii="Arial Narrow" w:hAnsi="Arial Narrow"/>
          <w:b/>
        </w:rPr>
        <w:t xml:space="preserve"> </w:t>
      </w:r>
      <w:r w:rsidR="005A3960" w:rsidRPr="007372D3">
        <w:rPr>
          <w:rFonts w:ascii="Arial Narrow" w:hAnsi="Arial Narrow"/>
          <w:b/>
        </w:rPr>
        <w:t>bilančni zapisi (=0)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42"/>
        <w:gridCol w:w="2103"/>
        <w:gridCol w:w="618"/>
        <w:gridCol w:w="1338"/>
        <w:gridCol w:w="1341"/>
        <w:gridCol w:w="1220"/>
      </w:tblGrid>
      <w:tr w:rsidR="005A3960" w:rsidRPr="00481050" w14:paraId="782BCB66" w14:textId="77777777" w:rsidTr="0038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EE86B4C" w14:textId="77777777" w:rsidR="005A3960" w:rsidRPr="00481050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691628" w14:textId="77777777" w:rsidR="005A3960" w:rsidRPr="00481050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83C450" w14:textId="77777777" w:rsidR="005A3960" w:rsidRPr="00481050" w:rsidRDefault="00257134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0F0B5B" w14:textId="77777777" w:rsidR="005A3960" w:rsidRPr="00481050" w:rsidRDefault="00A32C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</w:t>
            </w:r>
            <w:r w:rsidR="00452F69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5A3960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3350D0" w14:textId="77777777" w:rsidR="005A3960" w:rsidRPr="00481050" w:rsidRDefault="00A32C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</w:t>
            </w:r>
            <w:r w:rsidR="00452F69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5A3960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B02296" w14:textId="77777777" w:rsidR="005A3960" w:rsidRPr="00481050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5A3960" w:rsidRPr="00481050" w14:paraId="3AA6BB3F" w14:textId="77777777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14:paraId="4327125F" w14:textId="77777777" w:rsidR="005A3960" w:rsidRPr="00481050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14:paraId="4CF8AC57" w14:textId="77777777" w:rsidR="005A3960" w:rsidRPr="00481050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14:paraId="7AF859AC" w14:textId="77777777" w:rsidR="005A3960" w:rsidRPr="00481050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14:paraId="2495140C" w14:textId="77777777" w:rsidR="005A3960" w:rsidRPr="00481050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14:paraId="062ECDE1" w14:textId="77777777" w:rsidR="005A3960" w:rsidRPr="00481050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14:paraId="4C9CE915" w14:textId="77777777" w:rsidR="005A3960" w:rsidRPr="00481050" w:rsidRDefault="00452F69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5A3960" w:rsidRPr="00481050" w14:paraId="2CFFCB9E" w14:textId="77777777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14:paraId="296A39F4" w14:textId="77777777" w:rsidR="005A3960" w:rsidRPr="00481050" w:rsidRDefault="005A3960" w:rsidP="00384085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3E05DA" w14:textId="77777777" w:rsidR="005A3960" w:rsidRPr="00481050" w:rsidRDefault="006D15C9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Izvan</w:t>
            </w:r>
            <w:r w:rsidR="00C45805">
              <w:rPr>
                <w:rFonts w:ascii="Arial Narrow" w:hAnsi="Arial Narrow"/>
                <w:b/>
              </w:rPr>
              <w:t xml:space="preserve"> </w:t>
            </w:r>
            <w:r w:rsidRPr="00481050">
              <w:rPr>
                <w:rFonts w:ascii="Arial Narrow" w:hAnsi="Arial Narrow"/>
                <w:b/>
              </w:rPr>
              <w:t>bilančni zapisi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736F96" w14:textId="77777777" w:rsidR="005A3960" w:rsidRPr="00481050" w:rsidRDefault="006D15C9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8C9CD7" w14:textId="77777777" w:rsidR="005A3960" w:rsidRPr="00481050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69CBA8" w14:textId="77777777" w:rsidR="005A3960" w:rsidRPr="00481050" w:rsidRDefault="00147D2D" w:rsidP="00A5766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6B6C713" w14:textId="77777777" w:rsidR="005A3960" w:rsidRPr="00481050" w:rsidRDefault="000B64E1" w:rsidP="000B64E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0,00</w:t>
            </w:r>
          </w:p>
        </w:tc>
      </w:tr>
      <w:tr w:rsidR="005A3960" w:rsidRPr="00481050" w14:paraId="6DB7B6DE" w14:textId="77777777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14:paraId="6C332A36" w14:textId="77777777" w:rsidR="005A3960" w:rsidRPr="00481050" w:rsidRDefault="00691A4E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991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1E75434" w14:textId="77777777" w:rsidR="005A3960" w:rsidRPr="00481050" w:rsidRDefault="00B85F45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Izvan</w:t>
            </w:r>
            <w:r w:rsidR="00C45805">
              <w:rPr>
                <w:rFonts w:ascii="Arial Narrow" w:eastAsiaTheme="minorEastAsia" w:hAnsi="Arial Narrow" w:cstheme="minorBidi"/>
                <w:color w:val="auto"/>
              </w:rPr>
              <w:t xml:space="preserve"> </w:t>
            </w:r>
            <w:r w:rsidR="005A3960" w:rsidRPr="00481050">
              <w:rPr>
                <w:rFonts w:ascii="Arial Narrow" w:eastAsiaTheme="minorEastAsia" w:hAnsi="Arial Narrow" w:cstheme="minorBidi"/>
                <w:color w:val="auto"/>
              </w:rPr>
              <w:t xml:space="preserve">bilančni zapisi-Aktiva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29608AA" w14:textId="77777777" w:rsidR="005A3960" w:rsidRPr="00481050" w:rsidRDefault="006D15C9" w:rsidP="005A396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991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0D716F5" w14:textId="38094257" w:rsidR="005A3960" w:rsidRPr="00481050" w:rsidRDefault="002A7A65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159.138,06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698A480" w14:textId="71D270EE" w:rsidR="005A3960" w:rsidRPr="00481050" w:rsidRDefault="00E876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109.599,22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8EB80C4" w14:textId="4FD97879" w:rsidR="005A3960" w:rsidRPr="00481050" w:rsidRDefault="00E876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68,87</w:t>
            </w:r>
          </w:p>
        </w:tc>
      </w:tr>
      <w:tr w:rsidR="00DE02ED" w:rsidRPr="00481050" w14:paraId="1C422C30" w14:textId="77777777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</w:tcPr>
          <w:p w14:paraId="3BEF506B" w14:textId="77777777" w:rsidR="00DE02ED" w:rsidRPr="00481050" w:rsidRDefault="00DE02ED" w:rsidP="00384085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6ECF6C1" w14:textId="77777777" w:rsidR="00DE02ED" w:rsidRPr="00481050" w:rsidRDefault="00DE02E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BC33ACF" w14:textId="77777777" w:rsidR="00DE02ED" w:rsidRPr="00481050" w:rsidRDefault="00DE02ED" w:rsidP="005A396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BB3D1DD" w14:textId="77777777" w:rsidR="00DE02ED" w:rsidRPr="00481050" w:rsidRDefault="00DE02E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C87141B" w14:textId="77777777" w:rsidR="00DE02ED" w:rsidRPr="00481050" w:rsidRDefault="00DE02E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51B1D5D" w14:textId="77777777" w:rsidR="00DE02ED" w:rsidRPr="00481050" w:rsidRDefault="00DE02E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A3960" w:rsidRPr="00481050" w14:paraId="2876CEFB" w14:textId="77777777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14:paraId="31A5F824" w14:textId="77777777" w:rsidR="005A3960" w:rsidRPr="00481050" w:rsidRDefault="005A3960" w:rsidP="00384085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996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472D5A97" w14:textId="77777777" w:rsidR="005A3960" w:rsidRPr="00481050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Izvan</w:t>
            </w:r>
            <w:r w:rsidR="00C45805">
              <w:rPr>
                <w:rFonts w:ascii="Arial Narrow" w:hAnsi="Arial Narrow"/>
              </w:rPr>
              <w:t xml:space="preserve"> </w:t>
            </w:r>
            <w:r w:rsidRPr="00481050">
              <w:rPr>
                <w:rFonts w:ascii="Arial Narrow" w:hAnsi="Arial Narrow"/>
              </w:rPr>
              <w:t>bilančni zapisi-Pasiva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31F920B5" w14:textId="77777777" w:rsidR="005A3960" w:rsidRPr="00481050" w:rsidRDefault="006D15C9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996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3D688F07" w14:textId="5F46FA13" w:rsidR="005A3960" w:rsidRPr="00481050" w:rsidRDefault="002A7A65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159.138,06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14:paraId="6F43E01F" w14:textId="1E3BBE60" w:rsidR="005A3960" w:rsidRPr="00481050" w:rsidRDefault="00E876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109.599,22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14:paraId="19FA0AA3" w14:textId="49EFDE9E" w:rsidR="005A3960" w:rsidRPr="00481050" w:rsidRDefault="00E876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68,87</w:t>
            </w:r>
          </w:p>
        </w:tc>
      </w:tr>
    </w:tbl>
    <w:p w14:paraId="70EF3CC3" w14:textId="77777777" w:rsidR="00C45805" w:rsidRDefault="00A5766A" w:rsidP="003844C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 </w:t>
      </w:r>
    </w:p>
    <w:p w14:paraId="24FAECEB" w14:textId="2E53CAB0" w:rsidR="0042087D" w:rsidRPr="00481050" w:rsidRDefault="00A5766A" w:rsidP="003844C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MZO i CARNET prebacili su Školi informatičku </w:t>
      </w:r>
      <w:r w:rsidR="009718FB" w:rsidRPr="00481050">
        <w:rPr>
          <w:rFonts w:ascii="Arial Narrow" w:hAnsi="Arial Narrow"/>
        </w:rPr>
        <w:t xml:space="preserve">opremu u vrijednosti </w:t>
      </w:r>
      <w:r w:rsidR="002A7A65">
        <w:rPr>
          <w:rFonts w:ascii="Arial Narrow" w:hAnsi="Arial Narrow"/>
        </w:rPr>
        <w:t>60.657,74</w:t>
      </w:r>
      <w:r w:rsidR="009718FB" w:rsidRPr="00481050">
        <w:rPr>
          <w:rFonts w:ascii="Arial Narrow" w:hAnsi="Arial Narrow"/>
        </w:rPr>
        <w:t xml:space="preserve"> </w:t>
      </w:r>
      <w:r w:rsidR="00FD4140" w:rsidRPr="00481050">
        <w:rPr>
          <w:rFonts w:ascii="Arial Narrow" w:hAnsi="Arial Narrow"/>
        </w:rPr>
        <w:t xml:space="preserve">eura </w:t>
      </w:r>
      <w:r w:rsidR="009718FB" w:rsidRPr="00481050">
        <w:rPr>
          <w:rFonts w:ascii="Arial Narrow" w:hAnsi="Arial Narrow"/>
        </w:rPr>
        <w:t>u 2019</w:t>
      </w:r>
      <w:r w:rsidR="00FD4140" w:rsidRPr="00481050">
        <w:rPr>
          <w:rFonts w:ascii="Arial Narrow" w:hAnsi="Arial Narrow"/>
        </w:rPr>
        <w:t>.</w:t>
      </w:r>
      <w:r w:rsidR="007372D3">
        <w:rPr>
          <w:rFonts w:ascii="Arial Narrow" w:hAnsi="Arial Narrow"/>
        </w:rPr>
        <w:t xml:space="preserve"> i </w:t>
      </w:r>
      <w:r w:rsidR="009718FB" w:rsidRPr="00481050">
        <w:rPr>
          <w:rFonts w:ascii="Arial Narrow" w:hAnsi="Arial Narrow"/>
        </w:rPr>
        <w:t xml:space="preserve"> u 2020..</w:t>
      </w:r>
      <w:r w:rsidR="0025531B" w:rsidRPr="00481050">
        <w:rPr>
          <w:rFonts w:ascii="Arial Narrow" w:hAnsi="Arial Narrow"/>
        </w:rPr>
        <w:t xml:space="preserve"> Prema uput</w:t>
      </w:r>
      <w:r w:rsidR="00A22DB0" w:rsidRPr="00481050">
        <w:rPr>
          <w:rFonts w:ascii="Arial Narrow" w:hAnsi="Arial Narrow"/>
        </w:rPr>
        <w:t>ama</w:t>
      </w:r>
      <w:r w:rsidRPr="00481050">
        <w:rPr>
          <w:rFonts w:ascii="Arial Narrow" w:hAnsi="Arial Narrow"/>
        </w:rPr>
        <w:t>, Škola je vrijednost navedene opreme knjižila</w:t>
      </w:r>
      <w:r w:rsidR="00FA2978" w:rsidRPr="00481050">
        <w:rPr>
          <w:rFonts w:ascii="Arial Narrow" w:hAnsi="Arial Narrow"/>
        </w:rPr>
        <w:t xml:space="preserve"> na Izva</w:t>
      </w:r>
      <w:r w:rsidR="00A22DB0" w:rsidRPr="00481050">
        <w:rPr>
          <w:rFonts w:ascii="Arial Narrow" w:hAnsi="Arial Narrow"/>
        </w:rPr>
        <w:t xml:space="preserve">n bilančne zapise. U </w:t>
      </w:r>
      <w:r w:rsidR="00FD4140" w:rsidRPr="00481050">
        <w:rPr>
          <w:rFonts w:ascii="Arial Narrow" w:hAnsi="Arial Narrow"/>
        </w:rPr>
        <w:t xml:space="preserve">2023. godini Ministarstvo je donijelo Odluka na postupanje te je škola po toj Odluci i postupila. Navedena imovina je po sadašnjoj vrijednosti preko konta 9152 uvrštene u imovinu škole u iznosu </w:t>
      </w:r>
      <w:r w:rsidR="002A7A65">
        <w:rPr>
          <w:rFonts w:ascii="Arial Narrow" w:hAnsi="Arial Narrow"/>
        </w:rPr>
        <w:t>14.703,04</w:t>
      </w:r>
      <w:r w:rsidR="00FD4140" w:rsidRPr="00481050">
        <w:rPr>
          <w:rFonts w:ascii="Arial Narrow" w:hAnsi="Arial Narrow"/>
        </w:rPr>
        <w:t xml:space="preserve"> eura.</w:t>
      </w:r>
    </w:p>
    <w:p w14:paraId="495FB263" w14:textId="580A6C3A" w:rsidR="00A22DB0" w:rsidRDefault="00FD4140" w:rsidP="003844CB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U 2022</w:t>
      </w:r>
      <w:r w:rsidR="00A22DB0" w:rsidRPr="00481050">
        <w:rPr>
          <w:rFonts w:ascii="Arial Narrow" w:hAnsi="Arial Narrow"/>
        </w:rPr>
        <w:t>. godini na izvan bilančne zapise  knjižena je procje</w:t>
      </w:r>
      <w:r w:rsidRPr="00481050">
        <w:rPr>
          <w:rFonts w:ascii="Arial Narrow" w:hAnsi="Arial Narrow"/>
        </w:rPr>
        <w:t xml:space="preserve">na sudskih sporova </w:t>
      </w:r>
      <w:r w:rsidR="00A22DB0" w:rsidRPr="00481050">
        <w:rPr>
          <w:rFonts w:ascii="Arial Narrow" w:hAnsi="Arial Narrow"/>
        </w:rPr>
        <w:t xml:space="preserve">Škole u iznosu </w:t>
      </w:r>
      <w:r w:rsidR="002A7A65">
        <w:rPr>
          <w:rFonts w:ascii="Arial Narrow" w:hAnsi="Arial Narrow"/>
        </w:rPr>
        <w:t>98.480,32</w:t>
      </w:r>
      <w:r w:rsidR="0090621B" w:rsidRPr="00481050">
        <w:rPr>
          <w:rFonts w:ascii="Arial Narrow" w:hAnsi="Arial Narrow"/>
        </w:rPr>
        <w:t xml:space="preserve"> eura. </w:t>
      </w:r>
    </w:p>
    <w:p w14:paraId="774B5096" w14:textId="49E11F01" w:rsidR="00C45805" w:rsidRPr="00481050" w:rsidRDefault="00C45805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Na izvan bilančnim zapisima ostala je imovina </w:t>
      </w:r>
      <w:proofErr w:type="spellStart"/>
      <w:r>
        <w:rPr>
          <w:rFonts w:ascii="Arial Narrow" w:hAnsi="Arial Narrow"/>
        </w:rPr>
        <w:t>Carnet</w:t>
      </w:r>
      <w:proofErr w:type="spellEnd"/>
      <w:r>
        <w:rPr>
          <w:rFonts w:ascii="Arial Narrow" w:hAnsi="Arial Narrow"/>
        </w:rPr>
        <w:t>-a</w:t>
      </w:r>
      <w:r w:rsidR="00E87660">
        <w:rPr>
          <w:rFonts w:ascii="Arial Narrow" w:hAnsi="Arial Narrow"/>
        </w:rPr>
        <w:t xml:space="preserve"> u vrijednosti 11.118,90 eura</w:t>
      </w:r>
      <w:r>
        <w:rPr>
          <w:rFonts w:ascii="Arial Narrow" w:hAnsi="Arial Narrow"/>
        </w:rPr>
        <w:t xml:space="preserve"> za koju isto očekujemo Odluku o prijenosu imovine u vlasništvo škole.</w:t>
      </w:r>
    </w:p>
    <w:p w14:paraId="1F5F756B" w14:textId="77777777" w:rsidR="000558D1" w:rsidRPr="00481050" w:rsidRDefault="000558D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14:paraId="2C284524" w14:textId="77777777" w:rsidR="000558D1" w:rsidRPr="00481050" w:rsidRDefault="000558D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14:paraId="1FF1438E" w14:textId="77777777" w:rsidR="00A36221" w:rsidRPr="00481050" w:rsidRDefault="000237F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  <w:b/>
          <w:sz w:val="32"/>
          <w:szCs w:val="32"/>
        </w:rPr>
      </w:pPr>
      <w:r w:rsidRPr="00481050">
        <w:rPr>
          <w:rFonts w:ascii="Arial Narrow" w:hAnsi="Arial Narrow"/>
          <w:b/>
          <w:sz w:val="32"/>
          <w:szCs w:val="32"/>
        </w:rPr>
        <w:tab/>
      </w:r>
      <w:r w:rsidR="00273361" w:rsidRPr="00481050">
        <w:rPr>
          <w:rFonts w:ascii="Arial Narrow" w:hAnsi="Arial Narrow"/>
          <w:b/>
          <w:sz w:val="32"/>
          <w:szCs w:val="32"/>
        </w:rPr>
        <w:t>Bilješke uz izvještaj o prihodima i rashodima, primicima i izdacima</w:t>
      </w:r>
    </w:p>
    <w:p w14:paraId="05B97163" w14:textId="77777777" w:rsidR="00E31B76" w:rsidRPr="00481050" w:rsidRDefault="00E568BB" w:rsidP="00E568BB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  <w:r w:rsidRPr="00481050">
        <w:rPr>
          <w:rFonts w:ascii="Arial Narrow" w:hAnsi="Arial Narrow"/>
          <w:b/>
          <w:sz w:val="32"/>
          <w:szCs w:val="32"/>
        </w:rPr>
        <w:t>Obrazac PR-</w:t>
      </w:r>
      <w:r w:rsidR="004840C5">
        <w:rPr>
          <w:rFonts w:ascii="Arial Narrow" w:hAnsi="Arial Narrow"/>
          <w:b/>
          <w:sz w:val="32"/>
          <w:szCs w:val="32"/>
        </w:rPr>
        <w:t>RAS</w:t>
      </w:r>
    </w:p>
    <w:p w14:paraId="363F8B6D" w14:textId="77777777" w:rsidR="00E57D4F" w:rsidRPr="00481050" w:rsidRDefault="00232151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Bilješka uz</w:t>
      </w:r>
      <w:r w:rsidR="00B60F43" w:rsidRPr="00481050">
        <w:rPr>
          <w:rFonts w:ascii="Arial Narrow" w:hAnsi="Arial Narrow"/>
          <w:b/>
        </w:rPr>
        <w:t xml:space="preserve"> </w:t>
      </w:r>
      <w:r w:rsidR="00B1501A" w:rsidRPr="00481050">
        <w:rPr>
          <w:rFonts w:ascii="Arial Narrow" w:hAnsi="Arial Narrow"/>
          <w:b/>
        </w:rPr>
        <w:t>–</w:t>
      </w:r>
      <w:r w:rsidR="00B60F43" w:rsidRPr="00481050">
        <w:rPr>
          <w:rFonts w:ascii="Arial Narrow" w:hAnsi="Arial Narrow"/>
          <w:b/>
        </w:rPr>
        <w:t xml:space="preserve"> </w:t>
      </w:r>
      <w:r w:rsidR="00B52ADA" w:rsidRPr="00481050">
        <w:rPr>
          <w:rFonts w:ascii="Arial Narrow" w:hAnsi="Arial Narrow"/>
          <w:b/>
        </w:rPr>
        <w:t>Ukupni rashodi i izdaci</w:t>
      </w:r>
      <w:r w:rsidR="009D3448" w:rsidRPr="00481050">
        <w:rPr>
          <w:rFonts w:ascii="Arial Narrow" w:hAnsi="Arial Narrow"/>
        </w:rPr>
        <w:tab/>
      </w:r>
    </w:p>
    <w:tbl>
      <w:tblPr>
        <w:tblStyle w:val="Srednjipopis2-Isticanje1"/>
        <w:tblW w:w="4823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87"/>
        <w:gridCol w:w="2240"/>
        <w:gridCol w:w="1531"/>
        <w:gridCol w:w="1112"/>
        <w:gridCol w:w="1528"/>
        <w:gridCol w:w="843"/>
      </w:tblGrid>
      <w:tr w:rsidR="00D840DF" w:rsidRPr="00481050" w14:paraId="7A6FCB23" w14:textId="77777777" w:rsidTr="00232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ED4B1BC" w14:textId="77777777" w:rsidR="00E57D4F" w:rsidRPr="00481050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Razred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B34AAC" w14:textId="77777777" w:rsidR="00E57D4F" w:rsidRPr="00481050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Rashodi i izdaci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4465FF" w14:textId="77777777" w:rsidR="00E57D4F" w:rsidRPr="00481050" w:rsidRDefault="00A32C60" w:rsidP="009148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</w:t>
            </w:r>
            <w:r w:rsidR="00452F69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</w:t>
            </w:r>
            <w:r w:rsidR="00914885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09ECB6" w14:textId="77777777" w:rsidR="00E57D4F" w:rsidRPr="00481050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CAD7E9" w14:textId="77777777" w:rsidR="00E57D4F" w:rsidRPr="00481050" w:rsidRDefault="00A32C60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</w:t>
            </w:r>
            <w:r w:rsidR="00452F69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913B64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godina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C9DEA9" w14:textId="77777777" w:rsidR="00E57D4F" w:rsidRPr="00481050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</w:p>
        </w:tc>
      </w:tr>
      <w:tr w:rsidR="00D840DF" w:rsidRPr="00481050" w14:paraId="077B9773" w14:textId="77777777" w:rsidTr="0023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DD10470" w14:textId="77777777" w:rsidR="00E57D4F" w:rsidRPr="00481050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A406F1" w14:textId="77777777" w:rsidR="00E57D4F" w:rsidRPr="00481050" w:rsidRDefault="00E57D4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Rashodi poslovanja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AB259E" w14:textId="58F45998" w:rsidR="00E57D4F" w:rsidRPr="00481050" w:rsidRDefault="00FC10AB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974.649,42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CEDE9D" w14:textId="2A3BABD6" w:rsidR="00E57D4F" w:rsidRPr="00481050" w:rsidRDefault="00FC10AB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98,14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3EFA10" w14:textId="1160A82A" w:rsidR="00E57D4F" w:rsidRPr="00481050" w:rsidRDefault="00FC10AB" w:rsidP="003932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1.153.021,04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0C072A" w14:textId="4C01458D" w:rsidR="00E57D4F" w:rsidRPr="00481050" w:rsidRDefault="00FC10AB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97,59</w:t>
            </w:r>
          </w:p>
        </w:tc>
      </w:tr>
      <w:tr w:rsidR="00E57D4F" w:rsidRPr="00481050" w14:paraId="38C81AC2" w14:textId="77777777" w:rsidTr="00232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B6DCB4E" w14:textId="77777777" w:rsidR="00E57D4F" w:rsidRPr="00481050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281" w:type="pct"/>
            <w:vAlign w:val="center"/>
          </w:tcPr>
          <w:p w14:paraId="2E1D2F7A" w14:textId="77777777" w:rsidR="00E57D4F" w:rsidRPr="00481050" w:rsidRDefault="00E57D4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Rashodi za nabavu nefinancijske imovine</w:t>
            </w:r>
          </w:p>
        </w:tc>
        <w:tc>
          <w:tcPr>
            <w:tcW w:w="876" w:type="pct"/>
            <w:vAlign w:val="center"/>
          </w:tcPr>
          <w:p w14:paraId="30B32161" w14:textId="14074D66" w:rsidR="00E57D4F" w:rsidRPr="00481050" w:rsidRDefault="00FC10A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18.429,04</w:t>
            </w:r>
          </w:p>
        </w:tc>
        <w:tc>
          <w:tcPr>
            <w:tcW w:w="636" w:type="pct"/>
            <w:vAlign w:val="center"/>
          </w:tcPr>
          <w:p w14:paraId="631459B5" w14:textId="6AB5BD56" w:rsidR="00914885" w:rsidRPr="00481050" w:rsidRDefault="00FC10AB" w:rsidP="009148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1,16</w:t>
            </w:r>
          </w:p>
        </w:tc>
        <w:tc>
          <w:tcPr>
            <w:tcW w:w="874" w:type="pct"/>
            <w:vAlign w:val="center"/>
          </w:tcPr>
          <w:p w14:paraId="1EC25BEF" w14:textId="16448398" w:rsidR="00E57D4F" w:rsidRPr="00481050" w:rsidRDefault="00FC10A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28.425,99</w:t>
            </w:r>
          </w:p>
        </w:tc>
        <w:tc>
          <w:tcPr>
            <w:tcW w:w="482" w:type="pct"/>
            <w:vAlign w:val="center"/>
          </w:tcPr>
          <w:p w14:paraId="214D97DF" w14:textId="67E72D67" w:rsidR="00E57D4F" w:rsidRPr="00481050" w:rsidRDefault="00FC10A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2,41</w:t>
            </w:r>
          </w:p>
        </w:tc>
      </w:tr>
      <w:tr w:rsidR="00D840DF" w:rsidRPr="00481050" w14:paraId="31A5F8E3" w14:textId="77777777" w:rsidTr="0023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FB748A9" w14:textId="77777777" w:rsidR="00E57D4F" w:rsidRPr="00481050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6B6079" w14:textId="77777777" w:rsidR="00E57D4F" w:rsidRPr="00481050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Izdaci za financijsku imovinu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60DD25" w14:textId="77777777" w:rsidR="00E57D4F" w:rsidRPr="00481050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10B075" w14:textId="77777777" w:rsidR="00E57D4F" w:rsidRPr="00481050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4E2E15" w14:textId="77777777" w:rsidR="00E57D4F" w:rsidRPr="00481050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4A8A3B" w14:textId="77777777" w:rsidR="00E57D4F" w:rsidRPr="00481050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E57D4F" w:rsidRPr="00481050" w14:paraId="291893C5" w14:textId="77777777" w:rsidTr="0023215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749F52E" w14:textId="77777777" w:rsidR="00E57D4F" w:rsidRPr="00481050" w:rsidRDefault="00E57D4F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81" w:type="pct"/>
            <w:vAlign w:val="center"/>
          </w:tcPr>
          <w:p w14:paraId="7B4FC1F2" w14:textId="77777777" w:rsidR="00E57D4F" w:rsidRPr="00481050" w:rsidRDefault="00D840D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Ukupno</w:t>
            </w:r>
          </w:p>
        </w:tc>
        <w:tc>
          <w:tcPr>
            <w:tcW w:w="876" w:type="pct"/>
            <w:vAlign w:val="center"/>
          </w:tcPr>
          <w:p w14:paraId="3DD051C2" w14:textId="72492471" w:rsidR="00E57D4F" w:rsidRPr="00481050" w:rsidRDefault="00FC10AB" w:rsidP="000E3AC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993.078,46</w:t>
            </w:r>
          </w:p>
        </w:tc>
        <w:tc>
          <w:tcPr>
            <w:tcW w:w="636" w:type="pct"/>
            <w:vAlign w:val="center"/>
          </w:tcPr>
          <w:p w14:paraId="7BDD483B" w14:textId="77777777" w:rsidR="00E57D4F" w:rsidRPr="00481050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100,00</w:t>
            </w:r>
          </w:p>
        </w:tc>
        <w:tc>
          <w:tcPr>
            <w:tcW w:w="874" w:type="pct"/>
            <w:vAlign w:val="center"/>
          </w:tcPr>
          <w:p w14:paraId="7328E795" w14:textId="45032BF3" w:rsidR="00E57D4F" w:rsidRPr="00481050" w:rsidRDefault="00FC10A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auto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1.181.447,03</w:t>
            </w:r>
          </w:p>
        </w:tc>
        <w:tc>
          <w:tcPr>
            <w:tcW w:w="482" w:type="pct"/>
            <w:vAlign w:val="center"/>
          </w:tcPr>
          <w:p w14:paraId="03492B8E" w14:textId="77777777" w:rsidR="00E57D4F" w:rsidRPr="00481050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100,00</w:t>
            </w:r>
          </w:p>
        </w:tc>
      </w:tr>
    </w:tbl>
    <w:p w14:paraId="2EE9B45A" w14:textId="729579CC" w:rsidR="009113CD" w:rsidRPr="00481050" w:rsidRDefault="002C5E45" w:rsidP="000237F1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U 2023</w:t>
      </w:r>
      <w:r w:rsidR="005A11AF" w:rsidRPr="00481050">
        <w:rPr>
          <w:rFonts w:ascii="Arial Narrow" w:hAnsi="Arial Narrow"/>
        </w:rPr>
        <w:t xml:space="preserve">.  </w:t>
      </w:r>
      <w:r w:rsidR="007A08D2" w:rsidRPr="00481050">
        <w:rPr>
          <w:rFonts w:ascii="Arial Narrow" w:hAnsi="Arial Narrow"/>
        </w:rPr>
        <w:t xml:space="preserve">rashodi poslovanja u </w:t>
      </w:r>
      <w:r w:rsidRPr="00481050">
        <w:rPr>
          <w:rFonts w:ascii="Arial Narrow" w:hAnsi="Arial Narrow"/>
        </w:rPr>
        <w:t xml:space="preserve"> odnosu  na ukupne troškove 2023</w:t>
      </w:r>
      <w:r w:rsidR="007A08D2" w:rsidRPr="00481050">
        <w:rPr>
          <w:rFonts w:ascii="Arial Narrow" w:hAnsi="Arial Narrow"/>
        </w:rPr>
        <w:t>.</w:t>
      </w:r>
      <w:r w:rsidR="001B0A12" w:rsidRPr="00481050">
        <w:rPr>
          <w:rFonts w:ascii="Arial Narrow" w:hAnsi="Arial Narrow"/>
        </w:rPr>
        <w:t xml:space="preserve"> </w:t>
      </w:r>
      <w:r w:rsidR="009113CD" w:rsidRPr="00481050">
        <w:rPr>
          <w:rFonts w:ascii="Arial Narrow" w:hAnsi="Arial Narrow"/>
        </w:rPr>
        <w:t xml:space="preserve"> su </w:t>
      </w:r>
      <w:r w:rsidRPr="00481050">
        <w:rPr>
          <w:rFonts w:ascii="Arial Narrow" w:hAnsi="Arial Narrow"/>
        </w:rPr>
        <w:t xml:space="preserve">smanjeni za </w:t>
      </w:r>
      <w:r w:rsidR="00FC10AB">
        <w:rPr>
          <w:rFonts w:ascii="Arial Narrow" w:hAnsi="Arial Narrow"/>
        </w:rPr>
        <w:t>2,41</w:t>
      </w:r>
      <w:r w:rsidR="00232151" w:rsidRPr="00481050">
        <w:rPr>
          <w:rFonts w:ascii="Arial Narrow" w:hAnsi="Arial Narrow"/>
        </w:rPr>
        <w:t>%</w:t>
      </w:r>
    </w:p>
    <w:p w14:paraId="56B8AB9F" w14:textId="327ED31F" w:rsidR="00232151" w:rsidRPr="00481050" w:rsidRDefault="002C5E45" w:rsidP="000237F1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 U 2023</w:t>
      </w:r>
      <w:r w:rsidR="009A5217" w:rsidRPr="00481050">
        <w:rPr>
          <w:rFonts w:ascii="Arial Narrow" w:hAnsi="Arial Narrow"/>
        </w:rPr>
        <w:t>. g</w:t>
      </w:r>
      <w:r w:rsidR="00DD016D" w:rsidRPr="00481050">
        <w:rPr>
          <w:rFonts w:ascii="Arial Narrow" w:hAnsi="Arial Narrow"/>
        </w:rPr>
        <w:t>odini u dugotraj</w:t>
      </w:r>
      <w:r w:rsidR="00BD43CC" w:rsidRPr="00481050">
        <w:rPr>
          <w:rFonts w:ascii="Arial Narrow" w:hAnsi="Arial Narrow"/>
        </w:rPr>
        <w:t xml:space="preserve">nu imovinu </w:t>
      </w:r>
      <w:r w:rsidR="009113CD" w:rsidRPr="00481050">
        <w:rPr>
          <w:rFonts w:ascii="Arial Narrow" w:hAnsi="Arial Narrow"/>
        </w:rPr>
        <w:t>( knjige-udžbenici</w:t>
      </w:r>
      <w:r w:rsidR="003255EB" w:rsidRPr="00481050">
        <w:rPr>
          <w:rFonts w:ascii="Arial Narrow" w:hAnsi="Arial Narrow"/>
        </w:rPr>
        <w:t xml:space="preserve">, </w:t>
      </w:r>
      <w:r w:rsidR="005A11AF" w:rsidRPr="00481050">
        <w:rPr>
          <w:rFonts w:ascii="Arial Narrow" w:hAnsi="Arial Narrow"/>
        </w:rPr>
        <w:t>lektira</w:t>
      </w:r>
      <w:r w:rsidR="00232151" w:rsidRPr="00481050">
        <w:rPr>
          <w:rFonts w:ascii="Arial Narrow" w:hAnsi="Arial Narrow"/>
        </w:rPr>
        <w:t>,</w:t>
      </w:r>
      <w:r w:rsidR="005A11AF" w:rsidRPr="00481050">
        <w:rPr>
          <w:rFonts w:ascii="Arial Narrow" w:hAnsi="Arial Narrow"/>
        </w:rPr>
        <w:t xml:space="preserve"> </w:t>
      </w:r>
      <w:r w:rsidR="003255EB" w:rsidRPr="00481050">
        <w:rPr>
          <w:rFonts w:ascii="Arial Narrow" w:hAnsi="Arial Narrow"/>
        </w:rPr>
        <w:t>oprema</w:t>
      </w:r>
      <w:r w:rsidRPr="00481050">
        <w:rPr>
          <w:rFonts w:ascii="Arial Narrow" w:hAnsi="Arial Narrow"/>
        </w:rPr>
        <w:t>, dodatna ulaganja u građevinske objekte)</w:t>
      </w:r>
      <w:r w:rsidR="009113CD" w:rsidRPr="00481050">
        <w:rPr>
          <w:rFonts w:ascii="Arial Narrow" w:hAnsi="Arial Narrow"/>
        </w:rPr>
        <w:t xml:space="preserve"> </w:t>
      </w:r>
      <w:r w:rsidR="00BD43CC" w:rsidRPr="00481050">
        <w:rPr>
          <w:rFonts w:ascii="Arial Narrow" w:hAnsi="Arial Narrow"/>
        </w:rPr>
        <w:t>investirano je</w:t>
      </w:r>
      <w:r w:rsidR="007A08D2" w:rsidRPr="00481050">
        <w:rPr>
          <w:rFonts w:ascii="Arial Narrow" w:hAnsi="Arial Narrow"/>
        </w:rPr>
        <w:t xml:space="preserve"> </w:t>
      </w:r>
      <w:r w:rsidR="00FC10AB">
        <w:rPr>
          <w:rFonts w:ascii="Arial Narrow" w:hAnsi="Arial Narrow"/>
        </w:rPr>
        <w:t>28.425,99</w:t>
      </w:r>
      <w:r w:rsidR="00021A3C" w:rsidRPr="00481050">
        <w:rPr>
          <w:rFonts w:ascii="Arial Narrow" w:hAnsi="Arial Narrow"/>
        </w:rPr>
        <w:t xml:space="preserve"> </w:t>
      </w:r>
      <w:r w:rsidR="00072547" w:rsidRPr="00481050">
        <w:rPr>
          <w:rFonts w:ascii="Arial Narrow" w:hAnsi="Arial Narrow"/>
        </w:rPr>
        <w:t>eura</w:t>
      </w:r>
      <w:r w:rsidR="005A11AF" w:rsidRPr="00481050">
        <w:rPr>
          <w:rFonts w:ascii="Arial Narrow" w:hAnsi="Arial Narrow"/>
        </w:rPr>
        <w:t xml:space="preserve"> </w:t>
      </w:r>
      <w:r w:rsidR="009113CD" w:rsidRPr="00481050">
        <w:rPr>
          <w:rFonts w:ascii="Arial Narrow" w:hAnsi="Arial Narrow"/>
        </w:rPr>
        <w:t>.</w:t>
      </w:r>
    </w:p>
    <w:p w14:paraId="059CE52E" w14:textId="2782EF7A" w:rsidR="00DC078F" w:rsidRPr="00481050" w:rsidRDefault="009113CD" w:rsidP="000237F1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 </w:t>
      </w:r>
      <w:r w:rsidR="00232151" w:rsidRPr="00481050">
        <w:rPr>
          <w:rFonts w:ascii="Arial Narrow" w:hAnsi="Arial Narrow"/>
        </w:rPr>
        <w:t xml:space="preserve">Došlo je do povećanja rashoda za dugotrajnu imovinu i time do povećanja indeksa učešća rashoda za dugotrajnu imovinu u odnosu na ukupne troškove i smanjenja rashoda poslovanja u odnosu na ukupne troškove </w:t>
      </w:r>
      <w:r w:rsidR="00383199" w:rsidRPr="00481050">
        <w:rPr>
          <w:rFonts w:ascii="Arial Narrow" w:hAnsi="Arial Narrow"/>
        </w:rPr>
        <w:t>(</w:t>
      </w:r>
      <w:r w:rsidR="00DE02ED" w:rsidRPr="00481050">
        <w:rPr>
          <w:rFonts w:ascii="Arial Narrow" w:hAnsi="Arial Narrow"/>
        </w:rPr>
        <w:t xml:space="preserve">Indeks </w:t>
      </w:r>
      <w:r w:rsidR="00FC10AB">
        <w:rPr>
          <w:rFonts w:ascii="Arial Narrow" w:hAnsi="Arial Narrow"/>
        </w:rPr>
        <w:t>2,41</w:t>
      </w:r>
      <w:r w:rsidR="00232151" w:rsidRPr="00481050">
        <w:rPr>
          <w:rFonts w:ascii="Arial Narrow" w:hAnsi="Arial Narrow"/>
        </w:rPr>
        <w:t>%)</w:t>
      </w:r>
      <w:r w:rsidR="00DE02ED" w:rsidRPr="00481050">
        <w:rPr>
          <w:rFonts w:ascii="Arial Narrow" w:hAnsi="Arial Narrow"/>
        </w:rPr>
        <w:t>.</w:t>
      </w:r>
    </w:p>
    <w:p w14:paraId="6F10D732" w14:textId="6529EE57" w:rsidR="00DE6B21" w:rsidRDefault="00DE6B21" w:rsidP="000237F1">
      <w:pPr>
        <w:spacing w:after="120"/>
        <w:rPr>
          <w:rFonts w:ascii="Arial Narrow" w:hAnsi="Arial Narrow"/>
          <w:b/>
        </w:rPr>
      </w:pPr>
    </w:p>
    <w:p w14:paraId="14A96357" w14:textId="77777777" w:rsidR="00FC10AB" w:rsidRPr="00481050" w:rsidRDefault="00FC10AB" w:rsidP="000237F1">
      <w:pPr>
        <w:spacing w:after="120"/>
        <w:rPr>
          <w:rFonts w:ascii="Arial Narrow" w:hAnsi="Arial Narrow"/>
          <w:b/>
        </w:rPr>
      </w:pPr>
    </w:p>
    <w:p w14:paraId="52140641" w14:textId="77777777" w:rsidR="000B4F64" w:rsidRPr="00481050" w:rsidRDefault="000B4F64" w:rsidP="0025530A">
      <w:pPr>
        <w:spacing w:after="120"/>
        <w:rPr>
          <w:rFonts w:ascii="Arial Narrow" w:hAnsi="Arial Narrow"/>
        </w:rPr>
      </w:pPr>
    </w:p>
    <w:p w14:paraId="6540BACF" w14:textId="77777777" w:rsidR="008051E4" w:rsidRPr="00481050" w:rsidRDefault="008051E4" w:rsidP="0025530A">
      <w:pPr>
        <w:spacing w:after="120"/>
        <w:rPr>
          <w:rFonts w:ascii="Arial Narrow" w:hAnsi="Arial Narrow"/>
          <w:b/>
          <w:sz w:val="32"/>
          <w:szCs w:val="32"/>
        </w:rPr>
      </w:pPr>
      <w:r w:rsidRPr="00481050">
        <w:rPr>
          <w:rFonts w:ascii="Arial Narrow" w:hAnsi="Arial Narrow"/>
          <w:b/>
          <w:sz w:val="32"/>
          <w:szCs w:val="32"/>
        </w:rPr>
        <w:t>Bilješke uz izvještaj o obvezama – Obrazac Obveze</w:t>
      </w:r>
    </w:p>
    <w:p w14:paraId="7F4B972C" w14:textId="77777777" w:rsidR="003D4AEC" w:rsidRPr="00481050" w:rsidRDefault="003D4AEC" w:rsidP="008775D0">
      <w:pPr>
        <w:spacing w:after="120"/>
        <w:rPr>
          <w:rFonts w:ascii="Arial Narrow" w:hAnsi="Arial Narrow"/>
          <w:b/>
        </w:rPr>
      </w:pPr>
    </w:p>
    <w:p w14:paraId="11F37C7B" w14:textId="77777777" w:rsidR="003D4AEC" w:rsidRPr="00481050" w:rsidRDefault="003D4AEC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Stanj</w:t>
      </w:r>
      <w:r w:rsidR="00137D3C" w:rsidRPr="00481050">
        <w:rPr>
          <w:rFonts w:ascii="Arial Narrow" w:hAnsi="Arial Narrow"/>
          <w:b/>
        </w:rPr>
        <w:t xml:space="preserve">e nedospjelih </w:t>
      </w:r>
      <w:r w:rsidRPr="00481050">
        <w:rPr>
          <w:rFonts w:ascii="Arial Narrow" w:hAnsi="Arial Narrow"/>
          <w:b/>
        </w:rPr>
        <w:t xml:space="preserve"> obveza na kraju izv</w:t>
      </w:r>
      <w:r w:rsidR="00F13F90" w:rsidRPr="00481050">
        <w:rPr>
          <w:rFonts w:ascii="Arial Narrow" w:hAnsi="Arial Narrow"/>
          <w:b/>
        </w:rPr>
        <w:t>ještajnog</w:t>
      </w:r>
      <w:r w:rsidR="00CA6438" w:rsidRPr="00481050">
        <w:rPr>
          <w:rFonts w:ascii="Arial Narrow" w:hAnsi="Arial Narrow"/>
          <w:b/>
        </w:rPr>
        <w:t xml:space="preserve"> razdoblja </w:t>
      </w:r>
      <w:r w:rsidR="00452F69" w:rsidRPr="00481050">
        <w:rPr>
          <w:rFonts w:ascii="Arial Narrow" w:hAnsi="Arial Narrow"/>
          <w:b/>
        </w:rPr>
        <w:t xml:space="preserve"> </w:t>
      </w:r>
    </w:p>
    <w:tbl>
      <w:tblPr>
        <w:tblStyle w:val="Srednjipopis2-Isticanje1"/>
        <w:tblW w:w="482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24"/>
        <w:gridCol w:w="3659"/>
        <w:gridCol w:w="864"/>
        <w:gridCol w:w="2681"/>
      </w:tblGrid>
      <w:tr w:rsidR="00FB074D" w:rsidRPr="00481050" w14:paraId="156D432B" w14:textId="77777777" w:rsidTr="00CA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4FB3A26" w14:textId="77777777" w:rsidR="00FB074D" w:rsidRPr="00481050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14:paraId="74F297DF" w14:textId="77777777" w:rsidR="00FB074D" w:rsidRPr="00481050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14:paraId="19B93E93" w14:textId="77777777" w:rsidR="00FB074D" w:rsidRPr="00481050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A24AEA" w14:textId="77777777" w:rsidR="00FB074D" w:rsidRPr="00481050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</w:t>
            </w:r>
            <w:r w:rsidR="00137D3C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eštajnog razdoblja</w:t>
            </w:r>
          </w:p>
        </w:tc>
        <w:tc>
          <w:tcPr>
            <w:tcW w:w="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20F814" w14:textId="77777777" w:rsidR="00FB074D" w:rsidRPr="00481050" w:rsidRDefault="0031796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1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DA07E2" w14:textId="77777777" w:rsidR="00FB074D" w:rsidRPr="00481050" w:rsidRDefault="00EB15F5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</w:t>
            </w:r>
            <w:r w:rsidR="00452F69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</w:t>
            </w:r>
            <w:r w:rsidR="00FB074D"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</w:tr>
      <w:tr w:rsidR="00FB074D" w:rsidRPr="00481050" w14:paraId="7AACB2D5" w14:textId="77777777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14:paraId="1BB688D6" w14:textId="77777777" w:rsidR="00FB074D" w:rsidRPr="00481050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AC46C5" w14:textId="77777777" w:rsidR="00FB074D" w:rsidRPr="00481050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23C2EB" w14:textId="77777777" w:rsidR="00FB074D" w:rsidRPr="00481050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53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97290" w14:textId="77777777" w:rsidR="00FB074D" w:rsidRPr="00481050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</w:tr>
      <w:tr w:rsidR="007971AC" w:rsidRPr="00481050" w14:paraId="58B08DB4" w14:textId="77777777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4E55A23E" w14:textId="77777777" w:rsidR="007971AC" w:rsidRPr="00481050" w:rsidRDefault="007971AC" w:rsidP="00C123D2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14:paraId="463E10F2" w14:textId="77777777" w:rsidR="007971AC" w:rsidRPr="00481050" w:rsidRDefault="007971AC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Stanje obveza na kraju izvještajnog razdoblja</w:t>
            </w:r>
          </w:p>
        </w:tc>
        <w:tc>
          <w:tcPr>
            <w:tcW w:w="495" w:type="pct"/>
            <w:tcBorders>
              <w:bottom w:val="single" w:sz="8" w:space="0" w:color="4F81BD" w:themeColor="accent1"/>
            </w:tcBorders>
            <w:vAlign w:val="center"/>
          </w:tcPr>
          <w:p w14:paraId="561CE762" w14:textId="77777777" w:rsidR="007971AC" w:rsidRPr="00481050" w:rsidRDefault="00CA6438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V006</w:t>
            </w:r>
          </w:p>
        </w:tc>
        <w:tc>
          <w:tcPr>
            <w:tcW w:w="1536" w:type="pct"/>
            <w:tcBorders>
              <w:bottom w:val="single" w:sz="8" w:space="0" w:color="4F81BD" w:themeColor="accent1"/>
            </w:tcBorders>
            <w:vAlign w:val="center"/>
          </w:tcPr>
          <w:p w14:paraId="2DE581C7" w14:textId="3124D839" w:rsidR="007971AC" w:rsidRPr="00481050" w:rsidRDefault="009A4029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81050">
              <w:rPr>
                <w:rFonts w:ascii="Arial Narrow" w:hAnsi="Arial Narrow"/>
                <w:b/>
                <w:color w:val="auto"/>
              </w:rPr>
              <w:t>1</w:t>
            </w:r>
            <w:r w:rsidR="00AB23C1">
              <w:rPr>
                <w:rFonts w:ascii="Arial Narrow" w:hAnsi="Arial Narrow"/>
                <w:b/>
                <w:color w:val="auto"/>
              </w:rPr>
              <w:t>18</w:t>
            </w:r>
            <w:r w:rsidRPr="00481050">
              <w:rPr>
                <w:rFonts w:ascii="Arial Narrow" w:hAnsi="Arial Narrow"/>
                <w:b/>
                <w:color w:val="auto"/>
              </w:rPr>
              <w:t>.</w:t>
            </w:r>
            <w:r w:rsidR="00AB23C1">
              <w:rPr>
                <w:rFonts w:ascii="Arial Narrow" w:hAnsi="Arial Narrow"/>
                <w:b/>
                <w:color w:val="auto"/>
              </w:rPr>
              <w:t>941</w:t>
            </w:r>
            <w:r w:rsidRPr="00481050">
              <w:rPr>
                <w:rFonts w:ascii="Arial Narrow" w:hAnsi="Arial Narrow"/>
                <w:b/>
                <w:color w:val="auto"/>
              </w:rPr>
              <w:t>,</w:t>
            </w:r>
            <w:r w:rsidR="00AB23C1">
              <w:rPr>
                <w:rFonts w:ascii="Arial Narrow" w:hAnsi="Arial Narrow"/>
                <w:b/>
                <w:color w:val="auto"/>
              </w:rPr>
              <w:t>98</w:t>
            </w:r>
          </w:p>
        </w:tc>
      </w:tr>
      <w:tr w:rsidR="00FB074D" w:rsidRPr="00481050" w14:paraId="6F17D5FC" w14:textId="77777777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14:paraId="08390723" w14:textId="77777777" w:rsidR="00FB074D" w:rsidRPr="00481050" w:rsidRDefault="00FB074D" w:rsidP="00C123D2">
            <w:pPr>
              <w:spacing w:after="12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14:paraId="0ED38DE7" w14:textId="77777777" w:rsidR="00FB074D" w:rsidRPr="00481050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Međusobn</w:t>
            </w:r>
            <w:r w:rsidR="00CA6438" w:rsidRPr="00481050">
              <w:rPr>
                <w:rFonts w:ascii="Arial Narrow" w:eastAsiaTheme="minorEastAsia" w:hAnsi="Arial Narrow"/>
                <w:b/>
              </w:rPr>
              <w:t>e  obveze subjekata općeg proračuna</w:t>
            </w:r>
          </w:p>
        </w:tc>
        <w:tc>
          <w:tcPr>
            <w:tcW w:w="495" w:type="pct"/>
            <w:tcBorders>
              <w:bottom w:val="single" w:sz="8" w:space="0" w:color="4F81BD" w:themeColor="accent1"/>
            </w:tcBorders>
            <w:vAlign w:val="center"/>
          </w:tcPr>
          <w:p w14:paraId="64F795A2" w14:textId="77777777" w:rsidR="00FB074D" w:rsidRPr="00481050" w:rsidRDefault="00CA6438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481050">
              <w:rPr>
                <w:rFonts w:ascii="Arial Narrow" w:eastAsiaTheme="minorEastAsia" w:hAnsi="Arial Narrow"/>
                <w:b/>
              </w:rPr>
              <w:t>V010</w:t>
            </w:r>
          </w:p>
          <w:p w14:paraId="093442F8" w14:textId="77777777" w:rsidR="00C123D2" w:rsidRPr="00481050" w:rsidRDefault="00C123D2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536" w:type="pct"/>
            <w:tcBorders>
              <w:bottom w:val="single" w:sz="8" w:space="0" w:color="4F81BD" w:themeColor="accent1"/>
            </w:tcBorders>
            <w:vAlign w:val="center"/>
          </w:tcPr>
          <w:p w14:paraId="34F9D2C6" w14:textId="6EA9B173" w:rsidR="00FB074D" w:rsidRPr="00481050" w:rsidRDefault="00E568BB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auto"/>
              </w:rPr>
            </w:pPr>
            <w:r w:rsidRPr="00481050">
              <w:rPr>
                <w:rFonts w:ascii="Arial Narrow" w:eastAsiaTheme="minorEastAsia" w:hAnsi="Arial Narrow"/>
                <w:b/>
                <w:color w:val="auto"/>
              </w:rPr>
              <w:t>1</w:t>
            </w:r>
            <w:r w:rsidR="00AB23C1">
              <w:rPr>
                <w:rFonts w:ascii="Arial Narrow" w:eastAsiaTheme="minorEastAsia" w:hAnsi="Arial Narrow"/>
                <w:b/>
                <w:color w:val="auto"/>
              </w:rPr>
              <w:t>0</w:t>
            </w:r>
            <w:r w:rsidRPr="00481050">
              <w:rPr>
                <w:rFonts w:ascii="Arial Narrow" w:eastAsiaTheme="minorEastAsia" w:hAnsi="Arial Narrow"/>
                <w:b/>
                <w:color w:val="auto"/>
              </w:rPr>
              <w:t>.</w:t>
            </w:r>
            <w:r w:rsidR="00AB23C1">
              <w:rPr>
                <w:rFonts w:ascii="Arial Narrow" w:eastAsiaTheme="minorEastAsia" w:hAnsi="Arial Narrow"/>
                <w:b/>
                <w:color w:val="auto"/>
              </w:rPr>
              <w:t>348</w:t>
            </w:r>
            <w:r w:rsidRPr="00481050">
              <w:rPr>
                <w:rFonts w:ascii="Arial Narrow" w:eastAsiaTheme="minorEastAsia" w:hAnsi="Arial Narrow"/>
                <w:b/>
                <w:color w:val="auto"/>
              </w:rPr>
              <w:t>,</w:t>
            </w:r>
            <w:r w:rsidR="00AB23C1">
              <w:rPr>
                <w:rFonts w:ascii="Arial Narrow" w:eastAsiaTheme="minorEastAsia" w:hAnsi="Arial Narrow"/>
                <w:b/>
                <w:color w:val="auto"/>
              </w:rPr>
              <w:t>66</w:t>
            </w:r>
          </w:p>
        </w:tc>
      </w:tr>
      <w:tr w:rsidR="00824805" w:rsidRPr="00481050" w14:paraId="6E0DC808" w14:textId="77777777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14:paraId="00791F82" w14:textId="77777777" w:rsidR="00824805" w:rsidRPr="00481050" w:rsidRDefault="00824805" w:rsidP="0025530A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41BA748D" w14:textId="77777777" w:rsidR="00824805" w:rsidRPr="00481050" w:rsidRDefault="00824805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Obveze za rashode poslovanja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29161327" w14:textId="77777777" w:rsidR="00824805" w:rsidRPr="00481050" w:rsidRDefault="00CA6438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D23</w:t>
            </w:r>
            <w:r w:rsidR="009A4029" w:rsidRPr="00481050">
              <w:rPr>
                <w:rFonts w:ascii="Arial Narrow" w:hAnsi="Arial Narrow"/>
                <w:b/>
              </w:rPr>
              <w:t xml:space="preserve"> i ND23</w:t>
            </w: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14:paraId="4EE97A83" w14:textId="2339EFFF" w:rsidR="00824805" w:rsidRPr="00481050" w:rsidRDefault="00E027A7" w:rsidP="002F7B7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100.098,33</w:t>
            </w:r>
          </w:p>
        </w:tc>
      </w:tr>
      <w:tr w:rsidR="00FB074D" w:rsidRPr="00481050" w14:paraId="1B99BAFC" w14:textId="77777777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1BFCFF2" w14:textId="77777777" w:rsidR="00FB074D" w:rsidRPr="00481050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23</w:t>
            </w:r>
            <w:r w:rsidR="00DE765D"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6994643" w14:textId="77777777" w:rsidR="00FB074D" w:rsidRPr="00481050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 xml:space="preserve">Obveze za </w:t>
            </w:r>
            <w:r w:rsidR="00DE765D" w:rsidRPr="00481050">
              <w:rPr>
                <w:rFonts w:ascii="Arial Narrow" w:eastAsiaTheme="minorEastAsia" w:hAnsi="Arial Narrow" w:cstheme="minorBidi"/>
                <w:color w:val="auto"/>
              </w:rPr>
              <w:t>zaposlene</w:t>
            </w:r>
          </w:p>
        </w:tc>
        <w:tc>
          <w:tcPr>
            <w:tcW w:w="49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1295FE4" w14:textId="77777777" w:rsidR="00FB074D" w:rsidRPr="00481050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153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B5088B7" w14:textId="02750B05" w:rsidR="00FB074D" w:rsidRPr="00481050" w:rsidRDefault="00E027A7" w:rsidP="001E2EA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82.705,15</w:t>
            </w:r>
          </w:p>
        </w:tc>
      </w:tr>
      <w:tr w:rsidR="00DE765D" w:rsidRPr="00481050" w14:paraId="3C746DC2" w14:textId="77777777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14:paraId="73A71B9A" w14:textId="77777777" w:rsidR="00DE765D" w:rsidRPr="00481050" w:rsidRDefault="00DE765D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232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6CDADCC7" w14:textId="77777777" w:rsidR="00DE765D" w:rsidRPr="00481050" w:rsidRDefault="00DE765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Obveze za rashode poslovanja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2354A59F" w14:textId="77777777" w:rsidR="00DE765D" w:rsidRPr="00481050" w:rsidRDefault="00DE765D" w:rsidP="00CA643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14:paraId="01628AD3" w14:textId="564BC126" w:rsidR="00DE765D" w:rsidRPr="00481050" w:rsidRDefault="00E027A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auto"/>
              </w:rPr>
            </w:pPr>
            <w:r>
              <w:rPr>
                <w:rFonts w:ascii="Arial Narrow" w:eastAsiaTheme="minorEastAsia" w:hAnsi="Arial Narrow"/>
                <w:color w:val="auto"/>
              </w:rPr>
              <w:t>17.342,66</w:t>
            </w:r>
          </w:p>
        </w:tc>
      </w:tr>
      <w:tr w:rsidR="003B26E9" w:rsidRPr="00481050" w14:paraId="18896B89" w14:textId="77777777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14:paraId="59A392A7" w14:textId="77777777" w:rsidR="003B26E9" w:rsidRPr="00481050" w:rsidRDefault="003B26E9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234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33DFA8A" w14:textId="77777777" w:rsidR="003B26E9" w:rsidRPr="00481050" w:rsidRDefault="003B26E9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BC17339" w14:textId="77777777" w:rsidR="003B26E9" w:rsidRPr="00481050" w:rsidRDefault="003B26E9" w:rsidP="00CA643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76E2B8C" w14:textId="0812AFAA" w:rsidR="003B26E9" w:rsidRPr="00481050" w:rsidRDefault="00E027A7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50,52</w:t>
            </w:r>
          </w:p>
        </w:tc>
      </w:tr>
      <w:tr w:rsidR="00C123D2" w:rsidRPr="00481050" w14:paraId="48B5E8CA" w14:textId="77777777" w:rsidTr="00CA643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14:paraId="6AEF19CB" w14:textId="77777777" w:rsidR="00C123D2" w:rsidRPr="00481050" w:rsidRDefault="00C123D2" w:rsidP="00C123D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096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71BD7555" w14:textId="77777777" w:rsidR="00C123D2" w:rsidRPr="00481050" w:rsidRDefault="00C123D2" w:rsidP="00C123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Obveze za nabavu nefinancijske imovine</w:t>
            </w:r>
          </w:p>
        </w:tc>
        <w:tc>
          <w:tcPr>
            <w:tcW w:w="495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0C4B3000" w14:textId="77777777" w:rsidR="00C123D2" w:rsidRPr="00481050" w:rsidRDefault="00CA6438" w:rsidP="00C123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D24</w:t>
            </w:r>
          </w:p>
        </w:tc>
        <w:tc>
          <w:tcPr>
            <w:tcW w:w="1536" w:type="pct"/>
            <w:tcBorders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14:paraId="3B7D15B1" w14:textId="03BC89BF" w:rsidR="00C123D2" w:rsidRPr="00481050" w:rsidRDefault="00E027A7" w:rsidP="00C123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auto"/>
              </w:rPr>
              <w:t>8.494,99</w:t>
            </w:r>
          </w:p>
        </w:tc>
      </w:tr>
      <w:tr w:rsidR="008B123C" w:rsidRPr="00481050" w14:paraId="575682BD" w14:textId="77777777" w:rsidTr="00CA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5B05DC9" w14:textId="77777777" w:rsidR="008B123C" w:rsidRPr="00481050" w:rsidRDefault="008B123C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242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5A0A97AC" w14:textId="77777777" w:rsidR="008B123C" w:rsidRPr="00481050" w:rsidRDefault="00A1101A" w:rsidP="008B12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Obveze za nabavu dugotrajne imovine</w:t>
            </w:r>
          </w:p>
        </w:tc>
        <w:tc>
          <w:tcPr>
            <w:tcW w:w="495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14:paraId="63698F67" w14:textId="77777777" w:rsidR="008B123C" w:rsidRPr="00481050" w:rsidRDefault="008B123C" w:rsidP="009F237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3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14:paraId="63AF4E2A" w14:textId="41E5B6A2" w:rsidR="008B123C" w:rsidRPr="00481050" w:rsidRDefault="00E027A7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8.494,99</w:t>
            </w:r>
          </w:p>
        </w:tc>
      </w:tr>
    </w:tbl>
    <w:p w14:paraId="2CE27290" w14:textId="77777777" w:rsidR="009F2377" w:rsidRPr="00481050" w:rsidRDefault="009F2377" w:rsidP="00051447">
      <w:pPr>
        <w:spacing w:after="120"/>
        <w:rPr>
          <w:rFonts w:ascii="Arial Narrow" w:hAnsi="Arial Narrow" w:cstheme="majorBidi"/>
          <w:b/>
          <w:color w:val="000000" w:themeColor="text1"/>
        </w:rPr>
      </w:pPr>
    </w:p>
    <w:p w14:paraId="0651D95B" w14:textId="054FDADB" w:rsidR="009D3448" w:rsidRPr="00481050" w:rsidRDefault="008435F0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 w:cstheme="majorBidi"/>
        </w:rPr>
        <w:t>Stanje</w:t>
      </w:r>
      <w:r w:rsidR="00137D3C" w:rsidRPr="00481050">
        <w:rPr>
          <w:rFonts w:ascii="Arial Narrow" w:hAnsi="Arial Narrow" w:cstheme="majorBidi"/>
        </w:rPr>
        <w:t xml:space="preserve"> nedospjelih</w:t>
      </w:r>
      <w:r w:rsidRPr="00481050">
        <w:rPr>
          <w:rFonts w:ascii="Arial Narrow" w:hAnsi="Arial Narrow" w:cstheme="majorBidi"/>
        </w:rPr>
        <w:t xml:space="preserve"> međusobnih obveza </w:t>
      </w:r>
      <w:r w:rsidR="00137D3C" w:rsidRPr="00481050">
        <w:rPr>
          <w:rFonts w:ascii="Arial Narrow" w:hAnsi="Arial Narrow" w:cstheme="majorBidi"/>
        </w:rPr>
        <w:t xml:space="preserve"> ( </w:t>
      </w:r>
      <w:r w:rsidR="00137D3C" w:rsidRPr="00481050">
        <w:rPr>
          <w:rFonts w:ascii="Arial Narrow" w:hAnsi="Arial Narrow" w:cstheme="majorBidi"/>
          <w:b/>
        </w:rPr>
        <w:t>239)</w:t>
      </w:r>
      <w:r w:rsidR="00137D3C" w:rsidRPr="00481050">
        <w:rPr>
          <w:rFonts w:ascii="Arial Narrow" w:hAnsi="Arial Narrow" w:cstheme="majorBidi"/>
        </w:rPr>
        <w:t xml:space="preserve"> </w:t>
      </w:r>
      <w:r w:rsidRPr="00481050">
        <w:rPr>
          <w:rFonts w:ascii="Arial Narrow" w:hAnsi="Arial Narrow" w:cstheme="majorBidi"/>
        </w:rPr>
        <w:t>odnosi se na bolovanje preko 42 dana na teret</w:t>
      </w:r>
      <w:r w:rsidR="008E3CE7" w:rsidRPr="00481050">
        <w:rPr>
          <w:rFonts w:ascii="Arial Narrow" w:hAnsi="Arial Narrow" w:cstheme="majorBidi"/>
        </w:rPr>
        <w:t xml:space="preserve"> i </w:t>
      </w:r>
      <w:r w:rsidRPr="00481050">
        <w:rPr>
          <w:rFonts w:ascii="Arial Narrow" w:hAnsi="Arial Narrow" w:cstheme="majorBidi"/>
        </w:rPr>
        <w:t>HZZO</w:t>
      </w:r>
      <w:r w:rsidR="00452F60" w:rsidRPr="00481050">
        <w:rPr>
          <w:rFonts w:ascii="Arial Narrow" w:hAnsi="Arial Narrow" w:cstheme="majorBidi"/>
        </w:rPr>
        <w:t xml:space="preserve"> i iznose</w:t>
      </w:r>
      <w:r w:rsidR="00B337A8" w:rsidRPr="00481050">
        <w:rPr>
          <w:rFonts w:ascii="Arial Narrow" w:hAnsi="Arial Narrow" w:cstheme="majorBidi"/>
        </w:rPr>
        <w:t xml:space="preserve"> </w:t>
      </w:r>
      <w:r w:rsidR="00E027A7">
        <w:rPr>
          <w:rFonts w:ascii="Arial Narrow" w:hAnsi="Arial Narrow" w:cstheme="majorBidi"/>
        </w:rPr>
        <w:t>10.348,66</w:t>
      </w:r>
      <w:r w:rsidR="008E3CE7" w:rsidRPr="00481050">
        <w:rPr>
          <w:rFonts w:ascii="Arial Narrow" w:hAnsi="Arial Narrow" w:cstheme="majorBidi"/>
        </w:rPr>
        <w:t xml:space="preserve"> eura</w:t>
      </w:r>
      <w:r w:rsidR="00785415" w:rsidRPr="00481050">
        <w:rPr>
          <w:rFonts w:ascii="Arial Narrow" w:hAnsi="Arial Narrow" w:cstheme="majorBidi"/>
        </w:rPr>
        <w:t>.</w:t>
      </w:r>
    </w:p>
    <w:p w14:paraId="0D0C1FC6" w14:textId="2AC895DD" w:rsidR="00DE765D" w:rsidRPr="00481050" w:rsidRDefault="00137D3C" w:rsidP="00051447">
      <w:pPr>
        <w:spacing w:after="120"/>
        <w:rPr>
          <w:rFonts w:ascii="Arial Narrow" w:hAnsi="Arial Narrow"/>
          <w:color w:val="FF0000"/>
        </w:rPr>
      </w:pPr>
      <w:r w:rsidRPr="00481050">
        <w:rPr>
          <w:rFonts w:ascii="Arial Narrow" w:hAnsi="Arial Narrow"/>
        </w:rPr>
        <w:t xml:space="preserve">Stanje nedospjelih </w:t>
      </w:r>
      <w:r w:rsidR="00DE765D" w:rsidRPr="00481050">
        <w:rPr>
          <w:rFonts w:ascii="Arial Narrow" w:hAnsi="Arial Narrow"/>
        </w:rPr>
        <w:t xml:space="preserve"> obveza (</w:t>
      </w:r>
      <w:r w:rsidR="00DE765D" w:rsidRPr="00481050">
        <w:rPr>
          <w:rFonts w:ascii="Arial Narrow" w:hAnsi="Arial Narrow"/>
          <w:b/>
        </w:rPr>
        <w:t>231</w:t>
      </w:r>
      <w:r w:rsidR="00DE765D" w:rsidRPr="00481050">
        <w:rPr>
          <w:rFonts w:ascii="Arial Narrow" w:hAnsi="Arial Narrow"/>
        </w:rPr>
        <w:t>)</w:t>
      </w:r>
      <w:r w:rsidR="003D268A" w:rsidRPr="00481050">
        <w:rPr>
          <w:rFonts w:ascii="Arial Narrow" w:hAnsi="Arial Narrow"/>
        </w:rPr>
        <w:t xml:space="preserve"> u iznosu </w:t>
      </w:r>
      <w:r w:rsidR="00E027A7">
        <w:rPr>
          <w:rFonts w:ascii="Arial Narrow" w:hAnsi="Arial Narrow"/>
        </w:rPr>
        <w:t>82.705,156</w:t>
      </w:r>
      <w:r w:rsidRPr="00481050">
        <w:rPr>
          <w:rFonts w:ascii="Arial Narrow" w:hAnsi="Arial Narrow"/>
        </w:rPr>
        <w:t xml:space="preserve"> eura</w:t>
      </w:r>
      <w:r w:rsidR="00987953" w:rsidRPr="00481050">
        <w:rPr>
          <w:rFonts w:ascii="Arial Narrow" w:hAnsi="Arial Narrow"/>
        </w:rPr>
        <w:t xml:space="preserve"> odnos</w:t>
      </w:r>
      <w:r w:rsidR="005E020D" w:rsidRPr="00481050">
        <w:rPr>
          <w:rFonts w:ascii="Arial Narrow" w:hAnsi="Arial Narrow"/>
        </w:rPr>
        <w:t xml:space="preserve">i se na </w:t>
      </w:r>
      <w:r w:rsidRPr="00481050">
        <w:rPr>
          <w:rFonts w:ascii="Arial Narrow" w:hAnsi="Arial Narrow"/>
        </w:rPr>
        <w:t>plaće zaposlenika</w:t>
      </w:r>
      <w:r w:rsidR="008E3CE7" w:rsidRPr="00481050">
        <w:rPr>
          <w:rFonts w:ascii="Arial Narrow" w:hAnsi="Arial Narrow"/>
        </w:rPr>
        <w:t xml:space="preserve"> 12/2023</w:t>
      </w:r>
      <w:r w:rsidR="00DE765D" w:rsidRPr="00481050">
        <w:rPr>
          <w:rFonts w:ascii="Arial Narrow" w:hAnsi="Arial Narrow"/>
          <w:color w:val="FF0000"/>
        </w:rPr>
        <w:t>.</w:t>
      </w:r>
      <w:r w:rsidR="005E020D" w:rsidRPr="00481050">
        <w:rPr>
          <w:rFonts w:ascii="Arial Narrow" w:hAnsi="Arial Narrow"/>
          <w:color w:val="FF0000"/>
        </w:rPr>
        <w:t xml:space="preserve"> </w:t>
      </w:r>
      <w:r w:rsidR="004112DA" w:rsidRPr="00481050">
        <w:rPr>
          <w:rFonts w:ascii="Arial Narrow" w:hAnsi="Arial Narrow"/>
          <w:color w:val="FF0000"/>
        </w:rPr>
        <w:t xml:space="preserve"> </w:t>
      </w:r>
    </w:p>
    <w:p w14:paraId="252BACBF" w14:textId="250CD715" w:rsidR="00DE765D" w:rsidRPr="00481050" w:rsidRDefault="00DE765D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Stanje </w:t>
      </w:r>
      <w:r w:rsidR="00137D3C" w:rsidRPr="00481050">
        <w:rPr>
          <w:rFonts w:ascii="Arial Narrow" w:hAnsi="Arial Narrow"/>
        </w:rPr>
        <w:t>nedospjelih</w:t>
      </w:r>
      <w:r w:rsidR="00E027A7">
        <w:rPr>
          <w:rFonts w:ascii="Arial Narrow" w:hAnsi="Arial Narrow"/>
        </w:rPr>
        <w:t xml:space="preserve"> dospjelih</w:t>
      </w:r>
      <w:r w:rsidR="00137D3C" w:rsidRPr="00481050">
        <w:rPr>
          <w:rFonts w:ascii="Arial Narrow" w:hAnsi="Arial Narrow"/>
        </w:rPr>
        <w:t xml:space="preserve"> </w:t>
      </w:r>
      <w:r w:rsidRPr="00481050">
        <w:rPr>
          <w:rFonts w:ascii="Arial Narrow" w:hAnsi="Arial Narrow"/>
        </w:rPr>
        <w:t>obveza (</w:t>
      </w:r>
      <w:r w:rsidRPr="00481050">
        <w:rPr>
          <w:rFonts w:ascii="Arial Narrow" w:hAnsi="Arial Narrow"/>
          <w:b/>
        </w:rPr>
        <w:t>232</w:t>
      </w:r>
      <w:r w:rsidRPr="00481050">
        <w:rPr>
          <w:rFonts w:ascii="Arial Narrow" w:hAnsi="Arial Narrow"/>
        </w:rPr>
        <w:t>)</w:t>
      </w:r>
      <w:r w:rsidR="00740375" w:rsidRPr="00481050">
        <w:rPr>
          <w:rFonts w:ascii="Arial Narrow" w:hAnsi="Arial Narrow"/>
        </w:rPr>
        <w:t xml:space="preserve"> </w:t>
      </w:r>
      <w:r w:rsidR="00137D3C" w:rsidRPr="00481050">
        <w:rPr>
          <w:rFonts w:ascii="Arial Narrow" w:hAnsi="Arial Narrow"/>
        </w:rPr>
        <w:t xml:space="preserve">u iznosu </w:t>
      </w:r>
      <w:r w:rsidR="008855E1" w:rsidRPr="00481050">
        <w:rPr>
          <w:rFonts w:ascii="Arial Narrow" w:hAnsi="Arial Narrow"/>
        </w:rPr>
        <w:t xml:space="preserve"> </w:t>
      </w:r>
      <w:r w:rsidR="00E027A7">
        <w:rPr>
          <w:rFonts w:ascii="Arial Narrow" w:hAnsi="Arial Narrow"/>
        </w:rPr>
        <w:t>17.342,66</w:t>
      </w:r>
      <w:r w:rsidR="00137D3C" w:rsidRPr="00481050">
        <w:rPr>
          <w:rFonts w:ascii="Arial Narrow" w:hAnsi="Arial Narrow"/>
        </w:rPr>
        <w:t xml:space="preserve"> eura</w:t>
      </w:r>
      <w:r w:rsidRPr="00481050">
        <w:rPr>
          <w:rFonts w:ascii="Arial Narrow" w:hAnsi="Arial Narrow"/>
        </w:rPr>
        <w:t xml:space="preserve"> odnosi se</w:t>
      </w:r>
      <w:r w:rsidR="00E027A7">
        <w:rPr>
          <w:rFonts w:ascii="Arial Narrow" w:hAnsi="Arial Narrow"/>
        </w:rPr>
        <w:t xml:space="preserve"> na nedospjele</w:t>
      </w:r>
      <w:r w:rsidRPr="00481050">
        <w:rPr>
          <w:rFonts w:ascii="Arial Narrow" w:hAnsi="Arial Narrow"/>
        </w:rPr>
        <w:t xml:space="preserve"> materijalne rashode </w:t>
      </w:r>
      <w:r w:rsidR="009A4029" w:rsidRPr="00481050">
        <w:rPr>
          <w:rFonts w:ascii="Arial Narrow" w:hAnsi="Arial Narrow"/>
        </w:rPr>
        <w:t xml:space="preserve">   ( </w:t>
      </w:r>
      <w:r w:rsidR="00E027A7">
        <w:rPr>
          <w:rFonts w:ascii="Arial Narrow" w:hAnsi="Arial Narrow"/>
        </w:rPr>
        <w:t>17.342,66</w:t>
      </w:r>
      <w:r w:rsidR="009A4029" w:rsidRPr="00481050">
        <w:rPr>
          <w:rFonts w:ascii="Arial Narrow" w:hAnsi="Arial Narrow"/>
        </w:rPr>
        <w:t xml:space="preserve"> eura)</w:t>
      </w:r>
      <w:r w:rsidR="00E027A7">
        <w:rPr>
          <w:rFonts w:ascii="Arial Narrow" w:hAnsi="Arial Narrow"/>
        </w:rPr>
        <w:t>.</w:t>
      </w:r>
    </w:p>
    <w:p w14:paraId="178EEF9C" w14:textId="36BA350D" w:rsidR="000B4F64" w:rsidRDefault="009A4029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Stanje</w:t>
      </w:r>
      <w:r w:rsidR="009E3A6C" w:rsidRPr="00481050">
        <w:rPr>
          <w:rFonts w:ascii="Arial Narrow" w:hAnsi="Arial Narrow"/>
        </w:rPr>
        <w:t xml:space="preserve"> obveza (</w:t>
      </w:r>
      <w:r w:rsidR="009E3A6C" w:rsidRPr="00481050">
        <w:rPr>
          <w:rFonts w:ascii="Arial Narrow" w:hAnsi="Arial Narrow"/>
          <w:b/>
        </w:rPr>
        <w:t>234</w:t>
      </w:r>
      <w:r w:rsidR="009E3A6C" w:rsidRPr="00481050">
        <w:rPr>
          <w:rFonts w:ascii="Arial Narrow" w:hAnsi="Arial Narrow"/>
        </w:rPr>
        <w:t>)</w:t>
      </w:r>
      <w:r w:rsidR="006076AF" w:rsidRPr="00481050">
        <w:rPr>
          <w:rFonts w:ascii="Arial Narrow" w:hAnsi="Arial Narrow"/>
        </w:rPr>
        <w:t xml:space="preserve"> od </w:t>
      </w:r>
      <w:r w:rsidR="00E027A7">
        <w:rPr>
          <w:rFonts w:ascii="Arial Narrow" w:hAnsi="Arial Narrow"/>
        </w:rPr>
        <w:t>50,52</w:t>
      </w:r>
      <w:r w:rsidR="00785415" w:rsidRPr="00481050">
        <w:rPr>
          <w:rFonts w:ascii="Arial Narrow" w:hAnsi="Arial Narrow"/>
        </w:rPr>
        <w:t xml:space="preserve"> </w:t>
      </w:r>
      <w:r w:rsidR="00452F60" w:rsidRPr="00481050">
        <w:rPr>
          <w:rFonts w:ascii="Arial Narrow" w:hAnsi="Arial Narrow"/>
        </w:rPr>
        <w:t>eura</w:t>
      </w:r>
      <w:r w:rsidR="009E3A6C" w:rsidRPr="00481050">
        <w:rPr>
          <w:rFonts w:ascii="Arial Narrow" w:hAnsi="Arial Narrow"/>
        </w:rPr>
        <w:t xml:space="preserve"> odnosi</w:t>
      </w:r>
      <w:r w:rsidR="000558D1" w:rsidRPr="00481050">
        <w:rPr>
          <w:rFonts w:ascii="Arial Narrow" w:hAnsi="Arial Narrow"/>
        </w:rPr>
        <w:t xml:space="preserve"> </w:t>
      </w:r>
      <w:r w:rsidR="00452F60" w:rsidRPr="00481050">
        <w:rPr>
          <w:rFonts w:ascii="Arial Narrow" w:hAnsi="Arial Narrow"/>
        </w:rPr>
        <w:t>se na bankarsku uslugu 12./2023.</w:t>
      </w:r>
    </w:p>
    <w:p w14:paraId="20920552" w14:textId="0C333F37" w:rsidR="00E027A7" w:rsidRPr="00481050" w:rsidRDefault="00E027A7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Stanje obveza (242) odnose se na dospjele obveze, a iznose 8.494,99 eura.</w:t>
      </w:r>
    </w:p>
    <w:p w14:paraId="618AED71" w14:textId="100D7CD2" w:rsidR="00452F60" w:rsidRPr="00481050" w:rsidRDefault="009A4029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Ukupne </w:t>
      </w:r>
      <w:r w:rsidR="00452F60" w:rsidRPr="00481050">
        <w:rPr>
          <w:rFonts w:ascii="Arial Narrow" w:hAnsi="Arial Narrow"/>
        </w:rPr>
        <w:t xml:space="preserve">obveze na dan 31.12.2023. iznose </w:t>
      </w:r>
      <w:r w:rsidR="00E027A7">
        <w:rPr>
          <w:rFonts w:ascii="Arial Narrow" w:hAnsi="Arial Narrow"/>
        </w:rPr>
        <w:t>118.941,98</w:t>
      </w:r>
      <w:r w:rsidR="00452F60" w:rsidRPr="00481050">
        <w:rPr>
          <w:rFonts w:ascii="Arial Narrow" w:hAnsi="Arial Narrow"/>
        </w:rPr>
        <w:t xml:space="preserve"> eura.</w:t>
      </w:r>
    </w:p>
    <w:p w14:paraId="29C3E39D" w14:textId="6ADBBF2E" w:rsidR="00BD0C36" w:rsidRDefault="00BD0C36" w:rsidP="00051447">
      <w:pPr>
        <w:spacing w:after="120"/>
        <w:rPr>
          <w:rFonts w:ascii="Arial Narrow" w:hAnsi="Arial Narrow"/>
          <w:color w:val="FF0000"/>
        </w:rPr>
      </w:pPr>
    </w:p>
    <w:p w14:paraId="0B42394E" w14:textId="069D26E7" w:rsidR="00E027A7" w:rsidRDefault="00E027A7" w:rsidP="00051447">
      <w:pPr>
        <w:spacing w:after="120"/>
        <w:rPr>
          <w:rFonts w:ascii="Arial Narrow" w:hAnsi="Arial Narrow"/>
          <w:color w:val="FF0000"/>
        </w:rPr>
      </w:pPr>
    </w:p>
    <w:p w14:paraId="55EA1CEC" w14:textId="77777777" w:rsidR="00E027A7" w:rsidRDefault="00E027A7" w:rsidP="00051447">
      <w:pPr>
        <w:spacing w:after="120"/>
        <w:rPr>
          <w:rFonts w:ascii="Arial Narrow" w:hAnsi="Arial Narrow"/>
          <w:color w:val="FF0000"/>
        </w:rPr>
      </w:pPr>
    </w:p>
    <w:p w14:paraId="1F26E46F" w14:textId="77777777" w:rsidR="00E027A7" w:rsidRPr="00481050" w:rsidRDefault="00E027A7" w:rsidP="00051447">
      <w:pPr>
        <w:spacing w:after="120"/>
        <w:rPr>
          <w:rFonts w:ascii="Arial Narrow" w:hAnsi="Arial Narrow"/>
          <w:color w:val="FF0000"/>
        </w:rPr>
      </w:pPr>
    </w:p>
    <w:p w14:paraId="5AFFD686" w14:textId="77777777" w:rsidR="00BD0C36" w:rsidRPr="00481050" w:rsidRDefault="003F3DEF" w:rsidP="00051447">
      <w:pPr>
        <w:spacing w:after="120"/>
        <w:rPr>
          <w:rFonts w:ascii="Arial Narrow" w:hAnsi="Arial Narrow"/>
          <w:b/>
          <w:sz w:val="32"/>
          <w:szCs w:val="32"/>
        </w:rPr>
      </w:pPr>
      <w:r w:rsidRPr="00481050">
        <w:rPr>
          <w:rFonts w:ascii="Arial Narrow" w:hAnsi="Arial Narrow"/>
          <w:b/>
          <w:sz w:val="32"/>
          <w:szCs w:val="32"/>
        </w:rPr>
        <w:lastRenderedPageBreak/>
        <w:t>Bilješke iz izvještaj  o promjenama u vrijed</w:t>
      </w:r>
      <w:r w:rsidR="00BD0C36" w:rsidRPr="00481050">
        <w:rPr>
          <w:rFonts w:ascii="Arial Narrow" w:hAnsi="Arial Narrow"/>
          <w:b/>
          <w:sz w:val="32"/>
          <w:szCs w:val="32"/>
        </w:rPr>
        <w:t>nosti i obujmu imovine i obveza</w:t>
      </w:r>
      <w:r w:rsidR="005B791D" w:rsidRPr="00481050">
        <w:rPr>
          <w:rFonts w:ascii="Arial Narrow" w:hAnsi="Arial Narrow"/>
          <w:b/>
          <w:sz w:val="32"/>
          <w:szCs w:val="32"/>
        </w:rPr>
        <w:t xml:space="preserve"> Obrazac P-VRIO</w:t>
      </w:r>
    </w:p>
    <w:p w14:paraId="23D5C060" w14:textId="77777777" w:rsidR="00BD0C36" w:rsidRPr="00481050" w:rsidRDefault="00BD0C36" w:rsidP="00051447">
      <w:pPr>
        <w:spacing w:after="120"/>
        <w:rPr>
          <w:rFonts w:ascii="Arial Narrow" w:hAnsi="Arial Narrow"/>
          <w:b/>
        </w:rPr>
      </w:pPr>
    </w:p>
    <w:p w14:paraId="5A41F9B7" w14:textId="77777777" w:rsidR="00BD0C36" w:rsidRPr="00481050" w:rsidRDefault="00BD0C36" w:rsidP="00051447">
      <w:pPr>
        <w:spacing w:after="120"/>
        <w:rPr>
          <w:rFonts w:ascii="Arial Narrow" w:hAnsi="Arial Narrow"/>
          <w:b/>
        </w:rPr>
      </w:pPr>
    </w:p>
    <w:p w14:paraId="3015CF54" w14:textId="77777777" w:rsidR="00B7374A" w:rsidRPr="00481050" w:rsidRDefault="00B7374A" w:rsidP="00051447">
      <w:pPr>
        <w:spacing w:after="120"/>
        <w:rPr>
          <w:rFonts w:ascii="Arial Narrow" w:hAnsi="Arial Narrow"/>
          <w:b/>
        </w:rPr>
      </w:pPr>
      <w:r w:rsidRPr="00481050">
        <w:rPr>
          <w:rFonts w:ascii="Arial Narrow" w:hAnsi="Arial Narrow"/>
          <w:b/>
        </w:rPr>
        <w:t>Promjene u vrijed</w:t>
      </w:r>
      <w:r w:rsidR="00BD0C36" w:rsidRPr="00481050">
        <w:rPr>
          <w:rFonts w:ascii="Arial Narrow" w:hAnsi="Arial Narrow"/>
          <w:b/>
        </w:rPr>
        <w:t>nosti i obujmu imovine i obveza</w:t>
      </w:r>
    </w:p>
    <w:tbl>
      <w:tblPr>
        <w:tblStyle w:val="Srednjipopis2-Isticanje1"/>
        <w:tblW w:w="5000" w:type="pct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05"/>
        <w:gridCol w:w="2898"/>
        <w:gridCol w:w="793"/>
        <w:gridCol w:w="2078"/>
        <w:gridCol w:w="2078"/>
      </w:tblGrid>
      <w:tr w:rsidR="00B7374A" w:rsidRPr="00481050" w14:paraId="3BBADC4D" w14:textId="77777777" w:rsidTr="00B73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FBF87EE" w14:textId="77777777" w:rsidR="00B7374A" w:rsidRPr="00481050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14:paraId="01CE9B11" w14:textId="77777777" w:rsidR="00B7374A" w:rsidRPr="00481050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14:paraId="6E1F9A56" w14:textId="77777777" w:rsidR="00B7374A" w:rsidRPr="00481050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70DA2B" w14:textId="77777777" w:rsidR="00B7374A" w:rsidRPr="00481050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6E7703" w14:textId="77777777" w:rsidR="00B7374A" w:rsidRPr="00481050" w:rsidRDefault="00E35DB0" w:rsidP="00965C3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D8B4AA" w14:textId="77777777" w:rsidR="00B7374A" w:rsidRPr="00481050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481050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Povećanje 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9799ED" w14:textId="77777777" w:rsidR="00B7374A" w:rsidRPr="00481050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14:paraId="6FF8ED77" w14:textId="77777777" w:rsidR="00B7374A" w:rsidRPr="00481050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81050">
              <w:rPr>
                <w:rFonts w:ascii="Arial Narrow" w:hAnsi="Arial Narrow"/>
                <w:b/>
              </w:rPr>
              <w:t>Smanjenje</w:t>
            </w:r>
          </w:p>
        </w:tc>
      </w:tr>
      <w:tr w:rsidR="00B7374A" w:rsidRPr="00481050" w14:paraId="25421E9D" w14:textId="77777777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AA2495F" w14:textId="77777777" w:rsidR="00B7374A" w:rsidRPr="00481050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E57B5C" w14:textId="77777777" w:rsidR="00B7374A" w:rsidRPr="00481050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BA3498" w14:textId="77777777" w:rsidR="00B7374A" w:rsidRPr="00481050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80593A" w14:textId="77777777" w:rsidR="00B7374A" w:rsidRPr="00481050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EBCDC7" w14:textId="6CC51C89" w:rsidR="00B7374A" w:rsidRPr="00481050" w:rsidRDefault="00E027A7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B7374A" w:rsidRPr="00481050" w14:paraId="7C053C35" w14:textId="77777777" w:rsidTr="00B7374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749D4646" w14:textId="77777777" w:rsidR="00B7374A" w:rsidRPr="00481050" w:rsidRDefault="006D352F" w:rsidP="00072779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9151</w:t>
            </w:r>
          </w:p>
        </w:tc>
        <w:tc>
          <w:tcPr>
            <w:tcW w:w="1600" w:type="pct"/>
            <w:vAlign w:val="center"/>
          </w:tcPr>
          <w:p w14:paraId="509DD215" w14:textId="77777777" w:rsidR="00B7374A" w:rsidRPr="00481050" w:rsidRDefault="005E7314" w:rsidP="005E731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P</w:t>
            </w:r>
            <w:r w:rsidR="00B7374A" w:rsidRPr="00481050">
              <w:rPr>
                <w:rFonts w:ascii="Arial Narrow" w:eastAsiaTheme="minorEastAsia" w:hAnsi="Arial Narrow"/>
              </w:rPr>
              <w:t xml:space="preserve">romjene u </w:t>
            </w:r>
            <w:r w:rsidR="006D352F" w:rsidRPr="00481050">
              <w:rPr>
                <w:rFonts w:ascii="Arial Narrow" w:eastAsiaTheme="minorEastAsia" w:hAnsi="Arial Narrow"/>
              </w:rPr>
              <w:t xml:space="preserve">vrijednosti i </w:t>
            </w:r>
            <w:r w:rsidR="00B7374A" w:rsidRPr="00481050">
              <w:rPr>
                <w:rFonts w:ascii="Arial Narrow" w:eastAsiaTheme="minorEastAsia" w:hAnsi="Arial Narrow"/>
              </w:rPr>
              <w:t>obujmu imovine</w:t>
            </w:r>
          </w:p>
        </w:tc>
        <w:tc>
          <w:tcPr>
            <w:tcW w:w="438" w:type="pct"/>
            <w:vAlign w:val="center"/>
          </w:tcPr>
          <w:p w14:paraId="519143C6" w14:textId="77777777" w:rsidR="005E7314" w:rsidRPr="00481050" w:rsidRDefault="005E7314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14:paraId="4CE1DC18" w14:textId="77777777" w:rsidR="00B7374A" w:rsidRPr="00481050" w:rsidRDefault="00E35DB0" w:rsidP="00965C3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481050">
              <w:rPr>
                <w:rFonts w:ascii="Arial Narrow" w:eastAsiaTheme="minorEastAsia" w:hAnsi="Arial Narrow"/>
              </w:rPr>
              <w:t>9151</w:t>
            </w:r>
          </w:p>
        </w:tc>
        <w:tc>
          <w:tcPr>
            <w:tcW w:w="1148" w:type="pct"/>
            <w:vAlign w:val="center"/>
          </w:tcPr>
          <w:p w14:paraId="0FC56468" w14:textId="483F80DD" w:rsidR="00E027A7" w:rsidRPr="00481050" w:rsidRDefault="00E027A7" w:rsidP="00E027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148" w:type="pct"/>
          </w:tcPr>
          <w:p w14:paraId="22A99B89" w14:textId="77777777" w:rsidR="00B7374A" w:rsidRPr="00481050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5FC0A19F" w14:textId="77777777" w:rsidR="005E7314" w:rsidRPr="00481050" w:rsidRDefault="006D352F" w:rsidP="00B13609">
            <w:pPr>
              <w:tabs>
                <w:tab w:val="left" w:pos="765"/>
                <w:tab w:val="center" w:pos="958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-</w:t>
            </w:r>
          </w:p>
        </w:tc>
      </w:tr>
      <w:tr w:rsidR="00B7374A" w:rsidRPr="00481050" w14:paraId="5AECDD27" w14:textId="77777777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FE3A939" w14:textId="77777777" w:rsidR="00B7374A" w:rsidRPr="00481050" w:rsidRDefault="006D352F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9152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DFE62C" w14:textId="77777777" w:rsidR="00B7374A" w:rsidRPr="00481050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/>
              </w:rPr>
              <w:t xml:space="preserve">Promjene u  vrijednosti o obujmu obveza 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8DE035" w14:textId="77777777" w:rsidR="00B7374A" w:rsidRPr="00481050" w:rsidRDefault="00E35DB0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481050">
              <w:rPr>
                <w:rFonts w:ascii="Arial Narrow" w:eastAsiaTheme="minorEastAsia" w:hAnsi="Arial Narrow" w:cstheme="minorBidi"/>
                <w:color w:val="auto"/>
              </w:rPr>
              <w:t>9152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DF09E7" w14:textId="1ED09110" w:rsidR="00B7374A" w:rsidRPr="00481050" w:rsidRDefault="00E027A7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14.703,04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8BA2AE" w14:textId="77777777" w:rsidR="005E7314" w:rsidRPr="00481050" w:rsidRDefault="006D352F" w:rsidP="00B136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81050">
              <w:rPr>
                <w:rFonts w:ascii="Arial Narrow" w:hAnsi="Arial Narrow"/>
              </w:rPr>
              <w:t>-</w:t>
            </w:r>
          </w:p>
        </w:tc>
      </w:tr>
    </w:tbl>
    <w:p w14:paraId="4BED0965" w14:textId="77777777" w:rsidR="00EE1664" w:rsidRDefault="00EE1664" w:rsidP="00072547">
      <w:pPr>
        <w:spacing w:after="120"/>
        <w:rPr>
          <w:rFonts w:ascii="Arial Narrow" w:hAnsi="Arial Narrow"/>
        </w:rPr>
      </w:pPr>
    </w:p>
    <w:p w14:paraId="5F8E3491" w14:textId="051F0627" w:rsidR="003F3DEF" w:rsidRPr="00481050" w:rsidRDefault="00072547" w:rsidP="000725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>Odlukom o prijenosu imovine  MZO, imovina koju je ministarstvo dostavilo školi na korištenje je isknjižena  sa izvan</w:t>
      </w:r>
      <w:r w:rsidR="00EE1664">
        <w:rPr>
          <w:rFonts w:ascii="Arial Narrow" w:hAnsi="Arial Narrow"/>
        </w:rPr>
        <w:t xml:space="preserve"> </w:t>
      </w:r>
      <w:r w:rsidRPr="00481050">
        <w:rPr>
          <w:rFonts w:ascii="Arial Narrow" w:hAnsi="Arial Narrow"/>
        </w:rPr>
        <w:t xml:space="preserve">bilančne evidencije i po sadašnjoj vrijednosti knjižena na imovinu školi, sukladno Odluci ( </w:t>
      </w:r>
      <w:r w:rsidR="005B7F53">
        <w:rPr>
          <w:rFonts w:ascii="Arial Narrow" w:hAnsi="Arial Narrow"/>
        </w:rPr>
        <w:t>14.703,04</w:t>
      </w:r>
      <w:r w:rsidRPr="00481050">
        <w:rPr>
          <w:rFonts w:ascii="Arial Narrow" w:hAnsi="Arial Narrow"/>
        </w:rPr>
        <w:t xml:space="preserve"> eura)  </w:t>
      </w:r>
    </w:p>
    <w:p w14:paraId="6D838673" w14:textId="77777777" w:rsidR="003F3DEF" w:rsidRPr="00481050" w:rsidRDefault="003F3DEF" w:rsidP="00072547">
      <w:pPr>
        <w:spacing w:after="120"/>
        <w:rPr>
          <w:rFonts w:ascii="Arial Narrow" w:hAnsi="Arial Narrow"/>
        </w:rPr>
      </w:pPr>
    </w:p>
    <w:p w14:paraId="69C9D991" w14:textId="77777777" w:rsidR="00561FA1" w:rsidRPr="00481050" w:rsidRDefault="009035B7" w:rsidP="00051447">
      <w:pPr>
        <w:spacing w:after="120"/>
        <w:rPr>
          <w:rFonts w:ascii="Arial Narrow" w:hAnsi="Arial Narrow"/>
        </w:rPr>
      </w:pPr>
      <w:r w:rsidRPr="00481050">
        <w:rPr>
          <w:rFonts w:ascii="Arial Narrow" w:hAnsi="Arial Narrow"/>
        </w:rPr>
        <w:t xml:space="preserve">Računovođa škole:   </w:t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  <w:t>Ravnatelj škole:</w:t>
      </w:r>
    </w:p>
    <w:p w14:paraId="7FAC902D" w14:textId="6BF67C4C" w:rsidR="001D2802" w:rsidRPr="00481050" w:rsidRDefault="0015566C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Zdenka Jurčević</w:t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 w:rsidR="001D2802" w:rsidRPr="0048105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Željko </w:t>
      </w:r>
      <w:r w:rsidR="006F2602">
        <w:rPr>
          <w:rFonts w:ascii="Arial Narrow" w:hAnsi="Arial Narrow"/>
        </w:rPr>
        <w:t xml:space="preserve"> Šparmajer</w:t>
      </w:r>
    </w:p>
    <w:p w14:paraId="1A23FBE5" w14:textId="77777777" w:rsidR="003D02DE" w:rsidRPr="00481050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14:paraId="7183493E" w14:textId="77777777" w:rsidR="003D02DE" w:rsidRPr="00481050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14:paraId="549DD38C" w14:textId="77777777" w:rsidR="009D3448" w:rsidRPr="00481050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14:paraId="45C97DCC" w14:textId="77777777" w:rsidR="009D3448" w:rsidRPr="00481050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14:paraId="5DEBD014" w14:textId="77777777" w:rsidR="009D3448" w:rsidRPr="00481050" w:rsidRDefault="009D3448" w:rsidP="00051447">
      <w:pPr>
        <w:spacing w:after="120"/>
        <w:rPr>
          <w:rFonts w:ascii="Arial Narrow" w:hAnsi="Arial Narrow"/>
        </w:rPr>
      </w:pPr>
    </w:p>
    <w:p w14:paraId="3A9A685B" w14:textId="77777777" w:rsidR="009D3448" w:rsidRPr="00481050" w:rsidRDefault="009D3448" w:rsidP="00051447">
      <w:pPr>
        <w:spacing w:after="120"/>
        <w:rPr>
          <w:rFonts w:ascii="Arial Narrow" w:hAnsi="Arial Narrow"/>
        </w:rPr>
      </w:pPr>
    </w:p>
    <w:sectPr w:rsidR="009D3448" w:rsidRPr="00481050" w:rsidSect="00FE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39AD" w14:textId="77777777" w:rsidR="00E15F49" w:rsidRDefault="00E15F49" w:rsidP="009C1741">
      <w:pPr>
        <w:spacing w:after="0" w:line="240" w:lineRule="auto"/>
      </w:pPr>
      <w:r>
        <w:separator/>
      </w:r>
    </w:p>
  </w:endnote>
  <w:endnote w:type="continuationSeparator" w:id="0">
    <w:p w14:paraId="478600DF" w14:textId="77777777" w:rsidR="00E15F49" w:rsidRDefault="00E15F49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482C" w14:textId="77777777" w:rsidR="00E15F49" w:rsidRDefault="00E15F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502081"/>
      <w:docPartObj>
        <w:docPartGallery w:val="Page Numbers (Bottom of Page)"/>
        <w:docPartUnique/>
      </w:docPartObj>
    </w:sdtPr>
    <w:sdtEndPr/>
    <w:sdtContent>
      <w:p w14:paraId="2442B6A4" w14:textId="77777777" w:rsidR="00E15F49" w:rsidRDefault="00E15F4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656D13" w14:textId="77777777" w:rsidR="00E15F49" w:rsidRDefault="00E15F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759D" w14:textId="77777777" w:rsidR="00E15F49" w:rsidRDefault="00E15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43C6" w14:textId="77777777" w:rsidR="00E15F49" w:rsidRDefault="00E15F49" w:rsidP="009C1741">
      <w:pPr>
        <w:spacing w:after="0" w:line="240" w:lineRule="auto"/>
      </w:pPr>
      <w:r>
        <w:separator/>
      </w:r>
    </w:p>
  </w:footnote>
  <w:footnote w:type="continuationSeparator" w:id="0">
    <w:p w14:paraId="61943F19" w14:textId="77777777" w:rsidR="00E15F49" w:rsidRDefault="00E15F49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A1CE" w14:textId="77777777" w:rsidR="00E15F49" w:rsidRDefault="00E15F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B93E" w14:textId="77777777" w:rsidR="00E15F49" w:rsidRDefault="00E15F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7D2A" w14:textId="77777777" w:rsidR="00E15F49" w:rsidRDefault="00E15F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DF1"/>
    <w:multiLevelType w:val="multilevel"/>
    <w:tmpl w:val="683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75096"/>
    <w:multiLevelType w:val="multilevel"/>
    <w:tmpl w:val="BAD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A1BD4"/>
    <w:multiLevelType w:val="multilevel"/>
    <w:tmpl w:val="B96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52F2A"/>
    <w:multiLevelType w:val="hybridMultilevel"/>
    <w:tmpl w:val="D1AA2634"/>
    <w:lvl w:ilvl="0" w:tplc="055C1C4C">
      <w:start w:val="5"/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45C35"/>
    <w:multiLevelType w:val="hybridMultilevel"/>
    <w:tmpl w:val="071E8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8"/>
    <w:rsid w:val="00000F29"/>
    <w:rsid w:val="000110A5"/>
    <w:rsid w:val="00011290"/>
    <w:rsid w:val="000119F7"/>
    <w:rsid w:val="00012224"/>
    <w:rsid w:val="00013135"/>
    <w:rsid w:val="00013E32"/>
    <w:rsid w:val="00017D6D"/>
    <w:rsid w:val="00021A3C"/>
    <w:rsid w:val="00022AF2"/>
    <w:rsid w:val="000237F1"/>
    <w:rsid w:val="00026A5B"/>
    <w:rsid w:val="000306D8"/>
    <w:rsid w:val="00031366"/>
    <w:rsid w:val="00031C91"/>
    <w:rsid w:val="0003230B"/>
    <w:rsid w:val="00034E90"/>
    <w:rsid w:val="00035058"/>
    <w:rsid w:val="00040530"/>
    <w:rsid w:val="00040A3E"/>
    <w:rsid w:val="00040AFA"/>
    <w:rsid w:val="000416BE"/>
    <w:rsid w:val="000425EB"/>
    <w:rsid w:val="0004293C"/>
    <w:rsid w:val="00042AE4"/>
    <w:rsid w:val="00043108"/>
    <w:rsid w:val="0004521E"/>
    <w:rsid w:val="00045F70"/>
    <w:rsid w:val="000504CC"/>
    <w:rsid w:val="00050AFA"/>
    <w:rsid w:val="00051447"/>
    <w:rsid w:val="00052354"/>
    <w:rsid w:val="00055027"/>
    <w:rsid w:val="000558D1"/>
    <w:rsid w:val="00057057"/>
    <w:rsid w:val="00063F25"/>
    <w:rsid w:val="000716C6"/>
    <w:rsid w:val="0007203D"/>
    <w:rsid w:val="00072547"/>
    <w:rsid w:val="00072779"/>
    <w:rsid w:val="00077BBC"/>
    <w:rsid w:val="00077EDB"/>
    <w:rsid w:val="00082197"/>
    <w:rsid w:val="00082CB6"/>
    <w:rsid w:val="00085070"/>
    <w:rsid w:val="0008526B"/>
    <w:rsid w:val="00086D73"/>
    <w:rsid w:val="00093705"/>
    <w:rsid w:val="00096A5E"/>
    <w:rsid w:val="000A0531"/>
    <w:rsid w:val="000A3D13"/>
    <w:rsid w:val="000A7340"/>
    <w:rsid w:val="000B0DD5"/>
    <w:rsid w:val="000B18D2"/>
    <w:rsid w:val="000B33BA"/>
    <w:rsid w:val="000B47B3"/>
    <w:rsid w:val="000B4F64"/>
    <w:rsid w:val="000B6364"/>
    <w:rsid w:val="000B64E1"/>
    <w:rsid w:val="000B7A39"/>
    <w:rsid w:val="000C239A"/>
    <w:rsid w:val="000C29FB"/>
    <w:rsid w:val="000C2DDB"/>
    <w:rsid w:val="000C347D"/>
    <w:rsid w:val="000C7085"/>
    <w:rsid w:val="000C717E"/>
    <w:rsid w:val="000D1A89"/>
    <w:rsid w:val="000D38B3"/>
    <w:rsid w:val="000D5F2D"/>
    <w:rsid w:val="000D60C6"/>
    <w:rsid w:val="000D7814"/>
    <w:rsid w:val="000E3AC8"/>
    <w:rsid w:val="000E4AE9"/>
    <w:rsid w:val="000E4FF3"/>
    <w:rsid w:val="000F4BDB"/>
    <w:rsid w:val="000F533F"/>
    <w:rsid w:val="0010070A"/>
    <w:rsid w:val="00105111"/>
    <w:rsid w:val="00112517"/>
    <w:rsid w:val="00114016"/>
    <w:rsid w:val="00115887"/>
    <w:rsid w:val="00116A73"/>
    <w:rsid w:val="001207EF"/>
    <w:rsid w:val="00124DFB"/>
    <w:rsid w:val="0013424B"/>
    <w:rsid w:val="001342B1"/>
    <w:rsid w:val="0013482A"/>
    <w:rsid w:val="00134D5C"/>
    <w:rsid w:val="00135D03"/>
    <w:rsid w:val="00137D3C"/>
    <w:rsid w:val="0014130B"/>
    <w:rsid w:val="00141C0B"/>
    <w:rsid w:val="00141D50"/>
    <w:rsid w:val="00142B8F"/>
    <w:rsid w:val="00146E82"/>
    <w:rsid w:val="00147D2D"/>
    <w:rsid w:val="00152B1A"/>
    <w:rsid w:val="00154A48"/>
    <w:rsid w:val="00155654"/>
    <w:rsid w:val="0015566C"/>
    <w:rsid w:val="00157057"/>
    <w:rsid w:val="00157111"/>
    <w:rsid w:val="0016025B"/>
    <w:rsid w:val="00162829"/>
    <w:rsid w:val="0016381C"/>
    <w:rsid w:val="00163B34"/>
    <w:rsid w:val="00164C1B"/>
    <w:rsid w:val="00166A92"/>
    <w:rsid w:val="001673E2"/>
    <w:rsid w:val="001675C3"/>
    <w:rsid w:val="00176559"/>
    <w:rsid w:val="00177DEE"/>
    <w:rsid w:val="001812B0"/>
    <w:rsid w:val="001814BF"/>
    <w:rsid w:val="0018211C"/>
    <w:rsid w:val="00182183"/>
    <w:rsid w:val="00183198"/>
    <w:rsid w:val="00186701"/>
    <w:rsid w:val="0018710B"/>
    <w:rsid w:val="00191188"/>
    <w:rsid w:val="0019143A"/>
    <w:rsid w:val="00192165"/>
    <w:rsid w:val="00192796"/>
    <w:rsid w:val="00194EC0"/>
    <w:rsid w:val="001967BC"/>
    <w:rsid w:val="001A0FA7"/>
    <w:rsid w:val="001A2527"/>
    <w:rsid w:val="001A2ED9"/>
    <w:rsid w:val="001A531E"/>
    <w:rsid w:val="001A7234"/>
    <w:rsid w:val="001B0A12"/>
    <w:rsid w:val="001B1CA3"/>
    <w:rsid w:val="001B39F7"/>
    <w:rsid w:val="001C0F79"/>
    <w:rsid w:val="001C23D2"/>
    <w:rsid w:val="001C6C39"/>
    <w:rsid w:val="001D2641"/>
    <w:rsid w:val="001D2802"/>
    <w:rsid w:val="001D5412"/>
    <w:rsid w:val="001D7800"/>
    <w:rsid w:val="001E0BC7"/>
    <w:rsid w:val="001E1AFC"/>
    <w:rsid w:val="001E2D3F"/>
    <w:rsid w:val="001E2EA9"/>
    <w:rsid w:val="001E5449"/>
    <w:rsid w:val="001E704A"/>
    <w:rsid w:val="001F6F4B"/>
    <w:rsid w:val="001F7131"/>
    <w:rsid w:val="001F7DF1"/>
    <w:rsid w:val="001F7EEB"/>
    <w:rsid w:val="002017C0"/>
    <w:rsid w:val="00202460"/>
    <w:rsid w:val="00202BEA"/>
    <w:rsid w:val="00203B43"/>
    <w:rsid w:val="0020474C"/>
    <w:rsid w:val="00204ABD"/>
    <w:rsid w:val="00205D29"/>
    <w:rsid w:val="002156F7"/>
    <w:rsid w:val="00226A4A"/>
    <w:rsid w:val="00226B9A"/>
    <w:rsid w:val="00230F06"/>
    <w:rsid w:val="002310CB"/>
    <w:rsid w:val="00231B91"/>
    <w:rsid w:val="00232151"/>
    <w:rsid w:val="0023227F"/>
    <w:rsid w:val="00234C31"/>
    <w:rsid w:val="00234FE1"/>
    <w:rsid w:val="00236913"/>
    <w:rsid w:val="00237CD4"/>
    <w:rsid w:val="0024028E"/>
    <w:rsid w:val="00241A08"/>
    <w:rsid w:val="00242A06"/>
    <w:rsid w:val="00244BE0"/>
    <w:rsid w:val="0024699D"/>
    <w:rsid w:val="00246B66"/>
    <w:rsid w:val="00250C65"/>
    <w:rsid w:val="0025443E"/>
    <w:rsid w:val="00254C67"/>
    <w:rsid w:val="0025530A"/>
    <w:rsid w:val="0025531B"/>
    <w:rsid w:val="00257134"/>
    <w:rsid w:val="00257DC8"/>
    <w:rsid w:val="00257EEA"/>
    <w:rsid w:val="00262F43"/>
    <w:rsid w:val="0026365B"/>
    <w:rsid w:val="00264505"/>
    <w:rsid w:val="00266897"/>
    <w:rsid w:val="00267209"/>
    <w:rsid w:val="002678D5"/>
    <w:rsid w:val="00273361"/>
    <w:rsid w:val="00275523"/>
    <w:rsid w:val="002760D7"/>
    <w:rsid w:val="002802C0"/>
    <w:rsid w:val="00290D42"/>
    <w:rsid w:val="002915CE"/>
    <w:rsid w:val="002944CA"/>
    <w:rsid w:val="002963BD"/>
    <w:rsid w:val="00297561"/>
    <w:rsid w:val="002A0860"/>
    <w:rsid w:val="002A14DD"/>
    <w:rsid w:val="002A2433"/>
    <w:rsid w:val="002A40AE"/>
    <w:rsid w:val="002A4D9A"/>
    <w:rsid w:val="002A5EF4"/>
    <w:rsid w:val="002A7A65"/>
    <w:rsid w:val="002B2911"/>
    <w:rsid w:val="002B6B06"/>
    <w:rsid w:val="002C239C"/>
    <w:rsid w:val="002C5E45"/>
    <w:rsid w:val="002C76A9"/>
    <w:rsid w:val="002D680D"/>
    <w:rsid w:val="002E1599"/>
    <w:rsid w:val="002E444E"/>
    <w:rsid w:val="002F0A59"/>
    <w:rsid w:val="002F2669"/>
    <w:rsid w:val="002F48C9"/>
    <w:rsid w:val="002F4B84"/>
    <w:rsid w:val="002F6710"/>
    <w:rsid w:val="002F6CFD"/>
    <w:rsid w:val="002F7B72"/>
    <w:rsid w:val="003009D1"/>
    <w:rsid w:val="00302DAD"/>
    <w:rsid w:val="003034FA"/>
    <w:rsid w:val="003071FA"/>
    <w:rsid w:val="00311AAA"/>
    <w:rsid w:val="00313D32"/>
    <w:rsid w:val="00313DEC"/>
    <w:rsid w:val="003151C1"/>
    <w:rsid w:val="003164DA"/>
    <w:rsid w:val="00316A8A"/>
    <w:rsid w:val="0031796F"/>
    <w:rsid w:val="00320654"/>
    <w:rsid w:val="00320E9F"/>
    <w:rsid w:val="0032272B"/>
    <w:rsid w:val="00322BBB"/>
    <w:rsid w:val="003255EB"/>
    <w:rsid w:val="00332A2D"/>
    <w:rsid w:val="00332FC0"/>
    <w:rsid w:val="00333CB1"/>
    <w:rsid w:val="003341C3"/>
    <w:rsid w:val="00334C82"/>
    <w:rsid w:val="00335847"/>
    <w:rsid w:val="00337D9E"/>
    <w:rsid w:val="003411D6"/>
    <w:rsid w:val="003435D0"/>
    <w:rsid w:val="003469AF"/>
    <w:rsid w:val="00346C0D"/>
    <w:rsid w:val="00351279"/>
    <w:rsid w:val="00353A86"/>
    <w:rsid w:val="0036547B"/>
    <w:rsid w:val="00370826"/>
    <w:rsid w:val="00374D92"/>
    <w:rsid w:val="00376DFF"/>
    <w:rsid w:val="0038011C"/>
    <w:rsid w:val="00382123"/>
    <w:rsid w:val="003822EF"/>
    <w:rsid w:val="00382AF2"/>
    <w:rsid w:val="00382FF8"/>
    <w:rsid w:val="00383199"/>
    <w:rsid w:val="00383AD0"/>
    <w:rsid w:val="00384085"/>
    <w:rsid w:val="003844CB"/>
    <w:rsid w:val="00384C0D"/>
    <w:rsid w:val="00391576"/>
    <w:rsid w:val="0039325B"/>
    <w:rsid w:val="00394664"/>
    <w:rsid w:val="003A09BC"/>
    <w:rsid w:val="003A237A"/>
    <w:rsid w:val="003A3A3F"/>
    <w:rsid w:val="003A6BED"/>
    <w:rsid w:val="003A7F54"/>
    <w:rsid w:val="003B26E9"/>
    <w:rsid w:val="003B3EE0"/>
    <w:rsid w:val="003B5926"/>
    <w:rsid w:val="003C1896"/>
    <w:rsid w:val="003C240C"/>
    <w:rsid w:val="003C2773"/>
    <w:rsid w:val="003C64EB"/>
    <w:rsid w:val="003C6AB8"/>
    <w:rsid w:val="003C6B67"/>
    <w:rsid w:val="003C6D40"/>
    <w:rsid w:val="003D02DE"/>
    <w:rsid w:val="003D268A"/>
    <w:rsid w:val="003D26CD"/>
    <w:rsid w:val="003D41C0"/>
    <w:rsid w:val="003D4AEC"/>
    <w:rsid w:val="003D6A47"/>
    <w:rsid w:val="003E24C0"/>
    <w:rsid w:val="003E6BB8"/>
    <w:rsid w:val="003F10E4"/>
    <w:rsid w:val="003F3DEF"/>
    <w:rsid w:val="003F424E"/>
    <w:rsid w:val="0040375B"/>
    <w:rsid w:val="0040582D"/>
    <w:rsid w:val="00410210"/>
    <w:rsid w:val="004112DA"/>
    <w:rsid w:val="00413F8E"/>
    <w:rsid w:val="00415700"/>
    <w:rsid w:val="004159F5"/>
    <w:rsid w:val="00416024"/>
    <w:rsid w:val="004163C0"/>
    <w:rsid w:val="0042087D"/>
    <w:rsid w:val="00420A8A"/>
    <w:rsid w:val="00426B3E"/>
    <w:rsid w:val="004329AF"/>
    <w:rsid w:val="00436263"/>
    <w:rsid w:val="0044011C"/>
    <w:rsid w:val="00442E8C"/>
    <w:rsid w:val="00446B76"/>
    <w:rsid w:val="004472D1"/>
    <w:rsid w:val="00447833"/>
    <w:rsid w:val="00452F60"/>
    <w:rsid w:val="00452F69"/>
    <w:rsid w:val="0045370A"/>
    <w:rsid w:val="0045517E"/>
    <w:rsid w:val="004553E2"/>
    <w:rsid w:val="00456BE2"/>
    <w:rsid w:val="004571AA"/>
    <w:rsid w:val="00457EDF"/>
    <w:rsid w:val="0046155E"/>
    <w:rsid w:val="00461CB8"/>
    <w:rsid w:val="004627EB"/>
    <w:rsid w:val="00462D3E"/>
    <w:rsid w:val="004631E6"/>
    <w:rsid w:val="00464C07"/>
    <w:rsid w:val="00465394"/>
    <w:rsid w:val="00466259"/>
    <w:rsid w:val="004662F0"/>
    <w:rsid w:val="00466D64"/>
    <w:rsid w:val="00467469"/>
    <w:rsid w:val="00471573"/>
    <w:rsid w:val="00471991"/>
    <w:rsid w:val="00473111"/>
    <w:rsid w:val="00473BF7"/>
    <w:rsid w:val="00474045"/>
    <w:rsid w:val="00474739"/>
    <w:rsid w:val="00475EBB"/>
    <w:rsid w:val="0047790A"/>
    <w:rsid w:val="00481050"/>
    <w:rsid w:val="004840B8"/>
    <w:rsid w:val="004840C5"/>
    <w:rsid w:val="0048706D"/>
    <w:rsid w:val="00490C8D"/>
    <w:rsid w:val="00495DED"/>
    <w:rsid w:val="0049648C"/>
    <w:rsid w:val="00497567"/>
    <w:rsid w:val="004A0952"/>
    <w:rsid w:val="004A3651"/>
    <w:rsid w:val="004A4860"/>
    <w:rsid w:val="004A4C7B"/>
    <w:rsid w:val="004A530B"/>
    <w:rsid w:val="004B197E"/>
    <w:rsid w:val="004B1AA6"/>
    <w:rsid w:val="004B372F"/>
    <w:rsid w:val="004B3C43"/>
    <w:rsid w:val="004B5387"/>
    <w:rsid w:val="004B56BA"/>
    <w:rsid w:val="004C03C3"/>
    <w:rsid w:val="004C0A58"/>
    <w:rsid w:val="004C3471"/>
    <w:rsid w:val="004C417F"/>
    <w:rsid w:val="004C4CFF"/>
    <w:rsid w:val="004C5A26"/>
    <w:rsid w:val="004C6BB1"/>
    <w:rsid w:val="004D061E"/>
    <w:rsid w:val="004D74F2"/>
    <w:rsid w:val="004E0588"/>
    <w:rsid w:val="004F052A"/>
    <w:rsid w:val="004F1384"/>
    <w:rsid w:val="004F7836"/>
    <w:rsid w:val="00500CCB"/>
    <w:rsid w:val="00503406"/>
    <w:rsid w:val="0050405B"/>
    <w:rsid w:val="00504ECD"/>
    <w:rsid w:val="00504F41"/>
    <w:rsid w:val="0050667E"/>
    <w:rsid w:val="00507DEB"/>
    <w:rsid w:val="00514268"/>
    <w:rsid w:val="00514B7D"/>
    <w:rsid w:val="00522667"/>
    <w:rsid w:val="00522B4C"/>
    <w:rsid w:val="00522C10"/>
    <w:rsid w:val="00522FA6"/>
    <w:rsid w:val="0052360D"/>
    <w:rsid w:val="00523876"/>
    <w:rsid w:val="00525229"/>
    <w:rsid w:val="0052650B"/>
    <w:rsid w:val="005267CF"/>
    <w:rsid w:val="005268A6"/>
    <w:rsid w:val="00526C5B"/>
    <w:rsid w:val="00534573"/>
    <w:rsid w:val="00534834"/>
    <w:rsid w:val="00536F37"/>
    <w:rsid w:val="00541EFD"/>
    <w:rsid w:val="00542225"/>
    <w:rsid w:val="00543338"/>
    <w:rsid w:val="005459E1"/>
    <w:rsid w:val="00561FA1"/>
    <w:rsid w:val="0057344B"/>
    <w:rsid w:val="00576695"/>
    <w:rsid w:val="00576F28"/>
    <w:rsid w:val="00577023"/>
    <w:rsid w:val="0058363A"/>
    <w:rsid w:val="005851F7"/>
    <w:rsid w:val="00585504"/>
    <w:rsid w:val="0058655C"/>
    <w:rsid w:val="00594598"/>
    <w:rsid w:val="00594A23"/>
    <w:rsid w:val="005966D2"/>
    <w:rsid w:val="005A11AF"/>
    <w:rsid w:val="005A3221"/>
    <w:rsid w:val="005A3960"/>
    <w:rsid w:val="005B69A3"/>
    <w:rsid w:val="005B7046"/>
    <w:rsid w:val="005B76D2"/>
    <w:rsid w:val="005B791D"/>
    <w:rsid w:val="005B7F53"/>
    <w:rsid w:val="005C3A92"/>
    <w:rsid w:val="005C4AB0"/>
    <w:rsid w:val="005C60E6"/>
    <w:rsid w:val="005C7249"/>
    <w:rsid w:val="005C7A75"/>
    <w:rsid w:val="005C7C32"/>
    <w:rsid w:val="005D29CD"/>
    <w:rsid w:val="005D57D1"/>
    <w:rsid w:val="005D5C1A"/>
    <w:rsid w:val="005D7C5B"/>
    <w:rsid w:val="005E020D"/>
    <w:rsid w:val="005E067E"/>
    <w:rsid w:val="005E48D2"/>
    <w:rsid w:val="005E7314"/>
    <w:rsid w:val="005E74D8"/>
    <w:rsid w:val="005F0028"/>
    <w:rsid w:val="005F21D2"/>
    <w:rsid w:val="005F5408"/>
    <w:rsid w:val="005F66B6"/>
    <w:rsid w:val="00602DD9"/>
    <w:rsid w:val="00603AD8"/>
    <w:rsid w:val="006076AF"/>
    <w:rsid w:val="00607AFC"/>
    <w:rsid w:val="00611232"/>
    <w:rsid w:val="00611511"/>
    <w:rsid w:val="00614659"/>
    <w:rsid w:val="006158F5"/>
    <w:rsid w:val="00623521"/>
    <w:rsid w:val="006245FA"/>
    <w:rsid w:val="006263A3"/>
    <w:rsid w:val="00627574"/>
    <w:rsid w:val="00630695"/>
    <w:rsid w:val="00633944"/>
    <w:rsid w:val="00637BFB"/>
    <w:rsid w:val="00642273"/>
    <w:rsid w:val="00643243"/>
    <w:rsid w:val="00645783"/>
    <w:rsid w:val="00647423"/>
    <w:rsid w:val="00651039"/>
    <w:rsid w:val="00651348"/>
    <w:rsid w:val="0065644C"/>
    <w:rsid w:val="00656802"/>
    <w:rsid w:val="00657628"/>
    <w:rsid w:val="006607A5"/>
    <w:rsid w:val="00660804"/>
    <w:rsid w:val="006612E2"/>
    <w:rsid w:val="00665BEB"/>
    <w:rsid w:val="006662EE"/>
    <w:rsid w:val="00667F49"/>
    <w:rsid w:val="0067262E"/>
    <w:rsid w:val="0067438C"/>
    <w:rsid w:val="00674A58"/>
    <w:rsid w:val="00676330"/>
    <w:rsid w:val="00676596"/>
    <w:rsid w:val="006808FC"/>
    <w:rsid w:val="00681AD2"/>
    <w:rsid w:val="00684C5E"/>
    <w:rsid w:val="00685FF4"/>
    <w:rsid w:val="006875F2"/>
    <w:rsid w:val="006917E7"/>
    <w:rsid w:val="00691A4E"/>
    <w:rsid w:val="00695B44"/>
    <w:rsid w:val="00697B26"/>
    <w:rsid w:val="00697F45"/>
    <w:rsid w:val="00697F5E"/>
    <w:rsid w:val="006A104F"/>
    <w:rsid w:val="006A14C3"/>
    <w:rsid w:val="006A36E9"/>
    <w:rsid w:val="006A70B3"/>
    <w:rsid w:val="006A75D9"/>
    <w:rsid w:val="006A7A65"/>
    <w:rsid w:val="006A7DC2"/>
    <w:rsid w:val="006A7F60"/>
    <w:rsid w:val="006B0B55"/>
    <w:rsid w:val="006B28CA"/>
    <w:rsid w:val="006B6112"/>
    <w:rsid w:val="006B7174"/>
    <w:rsid w:val="006C1C5E"/>
    <w:rsid w:val="006C3759"/>
    <w:rsid w:val="006C4A06"/>
    <w:rsid w:val="006D15C9"/>
    <w:rsid w:val="006D352F"/>
    <w:rsid w:val="006D53A5"/>
    <w:rsid w:val="006D55A8"/>
    <w:rsid w:val="006D6823"/>
    <w:rsid w:val="006D6B98"/>
    <w:rsid w:val="006D762F"/>
    <w:rsid w:val="006E1266"/>
    <w:rsid w:val="006F2602"/>
    <w:rsid w:val="006F336A"/>
    <w:rsid w:val="006F42C4"/>
    <w:rsid w:val="00702802"/>
    <w:rsid w:val="00715842"/>
    <w:rsid w:val="007169FB"/>
    <w:rsid w:val="00716A33"/>
    <w:rsid w:val="00722B4A"/>
    <w:rsid w:val="00724D75"/>
    <w:rsid w:val="0072781B"/>
    <w:rsid w:val="00731572"/>
    <w:rsid w:val="00732028"/>
    <w:rsid w:val="00733213"/>
    <w:rsid w:val="007372D3"/>
    <w:rsid w:val="00740375"/>
    <w:rsid w:val="007435F7"/>
    <w:rsid w:val="00744378"/>
    <w:rsid w:val="0074501E"/>
    <w:rsid w:val="00751661"/>
    <w:rsid w:val="00752356"/>
    <w:rsid w:val="00753EA2"/>
    <w:rsid w:val="00754E9F"/>
    <w:rsid w:val="0075665F"/>
    <w:rsid w:val="0075671C"/>
    <w:rsid w:val="00760205"/>
    <w:rsid w:val="0076220F"/>
    <w:rsid w:val="00776FA1"/>
    <w:rsid w:val="007853AC"/>
    <w:rsid w:val="00785415"/>
    <w:rsid w:val="007911F3"/>
    <w:rsid w:val="007916AB"/>
    <w:rsid w:val="0079171E"/>
    <w:rsid w:val="00792E7C"/>
    <w:rsid w:val="00795F67"/>
    <w:rsid w:val="007971AC"/>
    <w:rsid w:val="007A08D2"/>
    <w:rsid w:val="007A3D74"/>
    <w:rsid w:val="007A3EA7"/>
    <w:rsid w:val="007A4467"/>
    <w:rsid w:val="007A46AA"/>
    <w:rsid w:val="007A76C0"/>
    <w:rsid w:val="007B03A4"/>
    <w:rsid w:val="007B4DC0"/>
    <w:rsid w:val="007B5881"/>
    <w:rsid w:val="007B6C67"/>
    <w:rsid w:val="007B75FB"/>
    <w:rsid w:val="007C4349"/>
    <w:rsid w:val="007C5E88"/>
    <w:rsid w:val="007C740C"/>
    <w:rsid w:val="007C788E"/>
    <w:rsid w:val="007D057A"/>
    <w:rsid w:val="007D2D4D"/>
    <w:rsid w:val="007D35EE"/>
    <w:rsid w:val="007D46CF"/>
    <w:rsid w:val="007D4D4B"/>
    <w:rsid w:val="007D53F6"/>
    <w:rsid w:val="007E2143"/>
    <w:rsid w:val="007E6ACA"/>
    <w:rsid w:val="007F0424"/>
    <w:rsid w:val="007F0DEB"/>
    <w:rsid w:val="007F1128"/>
    <w:rsid w:val="007F399B"/>
    <w:rsid w:val="007F4DED"/>
    <w:rsid w:val="007F57BB"/>
    <w:rsid w:val="007F7BD7"/>
    <w:rsid w:val="00800CEB"/>
    <w:rsid w:val="00803AEA"/>
    <w:rsid w:val="008051E4"/>
    <w:rsid w:val="0080523C"/>
    <w:rsid w:val="0080596C"/>
    <w:rsid w:val="008078E2"/>
    <w:rsid w:val="00813337"/>
    <w:rsid w:val="008153B1"/>
    <w:rsid w:val="008201B0"/>
    <w:rsid w:val="00820C3D"/>
    <w:rsid w:val="00821467"/>
    <w:rsid w:val="0082463D"/>
    <w:rsid w:val="00824805"/>
    <w:rsid w:val="00824922"/>
    <w:rsid w:val="00824C63"/>
    <w:rsid w:val="0082557E"/>
    <w:rsid w:val="008269C5"/>
    <w:rsid w:val="00826A9F"/>
    <w:rsid w:val="00830A6F"/>
    <w:rsid w:val="00833F6E"/>
    <w:rsid w:val="00834726"/>
    <w:rsid w:val="00835AF5"/>
    <w:rsid w:val="00840C98"/>
    <w:rsid w:val="008415A5"/>
    <w:rsid w:val="008435F0"/>
    <w:rsid w:val="008455A2"/>
    <w:rsid w:val="008517CC"/>
    <w:rsid w:val="00853CF8"/>
    <w:rsid w:val="00854C80"/>
    <w:rsid w:val="008605D9"/>
    <w:rsid w:val="00860E6D"/>
    <w:rsid w:val="00863CAA"/>
    <w:rsid w:val="008651D3"/>
    <w:rsid w:val="00871D88"/>
    <w:rsid w:val="008775D0"/>
    <w:rsid w:val="008776F4"/>
    <w:rsid w:val="008777BB"/>
    <w:rsid w:val="0088005E"/>
    <w:rsid w:val="0088203A"/>
    <w:rsid w:val="0088231A"/>
    <w:rsid w:val="0088264A"/>
    <w:rsid w:val="008855E1"/>
    <w:rsid w:val="00890F4D"/>
    <w:rsid w:val="0089128D"/>
    <w:rsid w:val="00893624"/>
    <w:rsid w:val="008A2E88"/>
    <w:rsid w:val="008A3DE9"/>
    <w:rsid w:val="008A47B8"/>
    <w:rsid w:val="008A5210"/>
    <w:rsid w:val="008A7655"/>
    <w:rsid w:val="008A7ABD"/>
    <w:rsid w:val="008B123C"/>
    <w:rsid w:val="008B16A0"/>
    <w:rsid w:val="008B2064"/>
    <w:rsid w:val="008B2EB1"/>
    <w:rsid w:val="008B37E7"/>
    <w:rsid w:val="008B3C91"/>
    <w:rsid w:val="008B4DC6"/>
    <w:rsid w:val="008B55F4"/>
    <w:rsid w:val="008B5E1D"/>
    <w:rsid w:val="008B6222"/>
    <w:rsid w:val="008B6338"/>
    <w:rsid w:val="008B74B7"/>
    <w:rsid w:val="008C0A0F"/>
    <w:rsid w:val="008C0A19"/>
    <w:rsid w:val="008C11A0"/>
    <w:rsid w:val="008C132A"/>
    <w:rsid w:val="008C7DD8"/>
    <w:rsid w:val="008D096C"/>
    <w:rsid w:val="008D110B"/>
    <w:rsid w:val="008D168A"/>
    <w:rsid w:val="008D3BD0"/>
    <w:rsid w:val="008D4703"/>
    <w:rsid w:val="008D543C"/>
    <w:rsid w:val="008D61DE"/>
    <w:rsid w:val="008E0AEB"/>
    <w:rsid w:val="008E0C11"/>
    <w:rsid w:val="008E3CE7"/>
    <w:rsid w:val="008E6000"/>
    <w:rsid w:val="008E602E"/>
    <w:rsid w:val="008E6140"/>
    <w:rsid w:val="008F30AA"/>
    <w:rsid w:val="008F3759"/>
    <w:rsid w:val="008F4878"/>
    <w:rsid w:val="008F5778"/>
    <w:rsid w:val="008F5B99"/>
    <w:rsid w:val="008F70DD"/>
    <w:rsid w:val="008F797E"/>
    <w:rsid w:val="009035B7"/>
    <w:rsid w:val="00903A46"/>
    <w:rsid w:val="0090621B"/>
    <w:rsid w:val="0090640C"/>
    <w:rsid w:val="009113CD"/>
    <w:rsid w:val="00913B64"/>
    <w:rsid w:val="00914885"/>
    <w:rsid w:val="009207F0"/>
    <w:rsid w:val="009217CB"/>
    <w:rsid w:val="00921D6E"/>
    <w:rsid w:val="00922FEE"/>
    <w:rsid w:val="00923BF0"/>
    <w:rsid w:val="00925C49"/>
    <w:rsid w:val="00925F51"/>
    <w:rsid w:val="00933E61"/>
    <w:rsid w:val="00934020"/>
    <w:rsid w:val="00935B11"/>
    <w:rsid w:val="009368B5"/>
    <w:rsid w:val="00941F9E"/>
    <w:rsid w:val="00945247"/>
    <w:rsid w:val="009540E4"/>
    <w:rsid w:val="00956C40"/>
    <w:rsid w:val="00956E16"/>
    <w:rsid w:val="009570CB"/>
    <w:rsid w:val="009620AB"/>
    <w:rsid w:val="00965C36"/>
    <w:rsid w:val="009718FB"/>
    <w:rsid w:val="00972A6E"/>
    <w:rsid w:val="00973037"/>
    <w:rsid w:val="00975EFC"/>
    <w:rsid w:val="009761E3"/>
    <w:rsid w:val="0097791A"/>
    <w:rsid w:val="00981C60"/>
    <w:rsid w:val="00981EAD"/>
    <w:rsid w:val="009821B6"/>
    <w:rsid w:val="00985EED"/>
    <w:rsid w:val="00987953"/>
    <w:rsid w:val="00992F51"/>
    <w:rsid w:val="009A146E"/>
    <w:rsid w:val="009A4029"/>
    <w:rsid w:val="009A5217"/>
    <w:rsid w:val="009A5C41"/>
    <w:rsid w:val="009A6AA0"/>
    <w:rsid w:val="009A7002"/>
    <w:rsid w:val="009A75F8"/>
    <w:rsid w:val="009B33D6"/>
    <w:rsid w:val="009B4228"/>
    <w:rsid w:val="009B46E4"/>
    <w:rsid w:val="009B52C9"/>
    <w:rsid w:val="009B6F0E"/>
    <w:rsid w:val="009C1741"/>
    <w:rsid w:val="009D3448"/>
    <w:rsid w:val="009D3BD1"/>
    <w:rsid w:val="009D5D01"/>
    <w:rsid w:val="009E09FC"/>
    <w:rsid w:val="009E0B6D"/>
    <w:rsid w:val="009E116A"/>
    <w:rsid w:val="009E3A6C"/>
    <w:rsid w:val="009E4461"/>
    <w:rsid w:val="009E6211"/>
    <w:rsid w:val="009E631B"/>
    <w:rsid w:val="009E7D23"/>
    <w:rsid w:val="009F1993"/>
    <w:rsid w:val="009F1E10"/>
    <w:rsid w:val="009F2377"/>
    <w:rsid w:val="00A00410"/>
    <w:rsid w:val="00A00C37"/>
    <w:rsid w:val="00A01B4D"/>
    <w:rsid w:val="00A06DFB"/>
    <w:rsid w:val="00A07501"/>
    <w:rsid w:val="00A1101A"/>
    <w:rsid w:val="00A173B0"/>
    <w:rsid w:val="00A20961"/>
    <w:rsid w:val="00A21430"/>
    <w:rsid w:val="00A21B06"/>
    <w:rsid w:val="00A22DB0"/>
    <w:rsid w:val="00A23D9E"/>
    <w:rsid w:val="00A25788"/>
    <w:rsid w:val="00A27286"/>
    <w:rsid w:val="00A31B45"/>
    <w:rsid w:val="00A32C60"/>
    <w:rsid w:val="00A36221"/>
    <w:rsid w:val="00A37AB6"/>
    <w:rsid w:val="00A40AB0"/>
    <w:rsid w:val="00A46635"/>
    <w:rsid w:val="00A54111"/>
    <w:rsid w:val="00A5766A"/>
    <w:rsid w:val="00A60600"/>
    <w:rsid w:val="00A61965"/>
    <w:rsid w:val="00A626E6"/>
    <w:rsid w:val="00A648C7"/>
    <w:rsid w:val="00A65628"/>
    <w:rsid w:val="00A65F16"/>
    <w:rsid w:val="00A67292"/>
    <w:rsid w:val="00A672DC"/>
    <w:rsid w:val="00A71E6A"/>
    <w:rsid w:val="00A77F12"/>
    <w:rsid w:val="00A81759"/>
    <w:rsid w:val="00A81F32"/>
    <w:rsid w:val="00A8219B"/>
    <w:rsid w:val="00A83816"/>
    <w:rsid w:val="00A87964"/>
    <w:rsid w:val="00A924F9"/>
    <w:rsid w:val="00A95EF7"/>
    <w:rsid w:val="00AA0137"/>
    <w:rsid w:val="00AA29C7"/>
    <w:rsid w:val="00AA32B6"/>
    <w:rsid w:val="00AA645F"/>
    <w:rsid w:val="00AA6A35"/>
    <w:rsid w:val="00AA7316"/>
    <w:rsid w:val="00AB23C1"/>
    <w:rsid w:val="00AB26E3"/>
    <w:rsid w:val="00AB3A65"/>
    <w:rsid w:val="00AB45F2"/>
    <w:rsid w:val="00AC1CAA"/>
    <w:rsid w:val="00AC23C4"/>
    <w:rsid w:val="00AC5724"/>
    <w:rsid w:val="00AC577A"/>
    <w:rsid w:val="00AC6065"/>
    <w:rsid w:val="00AC6BEC"/>
    <w:rsid w:val="00AC7808"/>
    <w:rsid w:val="00AC7868"/>
    <w:rsid w:val="00AD2911"/>
    <w:rsid w:val="00AD2E0A"/>
    <w:rsid w:val="00AD3307"/>
    <w:rsid w:val="00AD3F9C"/>
    <w:rsid w:val="00AD4EA5"/>
    <w:rsid w:val="00AD5342"/>
    <w:rsid w:val="00AD7FE3"/>
    <w:rsid w:val="00AE6EC0"/>
    <w:rsid w:val="00AF06DF"/>
    <w:rsid w:val="00AF1A2A"/>
    <w:rsid w:val="00B01050"/>
    <w:rsid w:val="00B1243B"/>
    <w:rsid w:val="00B13609"/>
    <w:rsid w:val="00B1501A"/>
    <w:rsid w:val="00B21DD6"/>
    <w:rsid w:val="00B253DE"/>
    <w:rsid w:val="00B255E7"/>
    <w:rsid w:val="00B26B1C"/>
    <w:rsid w:val="00B30247"/>
    <w:rsid w:val="00B326CF"/>
    <w:rsid w:val="00B337A8"/>
    <w:rsid w:val="00B34BA6"/>
    <w:rsid w:val="00B357A4"/>
    <w:rsid w:val="00B35BDB"/>
    <w:rsid w:val="00B35E9E"/>
    <w:rsid w:val="00B40318"/>
    <w:rsid w:val="00B44C07"/>
    <w:rsid w:val="00B46466"/>
    <w:rsid w:val="00B46958"/>
    <w:rsid w:val="00B520FB"/>
    <w:rsid w:val="00B529DA"/>
    <w:rsid w:val="00B52ADA"/>
    <w:rsid w:val="00B54A71"/>
    <w:rsid w:val="00B56A3D"/>
    <w:rsid w:val="00B60F43"/>
    <w:rsid w:val="00B71848"/>
    <w:rsid w:val="00B71C0A"/>
    <w:rsid w:val="00B726AF"/>
    <w:rsid w:val="00B729AF"/>
    <w:rsid w:val="00B7374A"/>
    <w:rsid w:val="00B776AB"/>
    <w:rsid w:val="00B802E8"/>
    <w:rsid w:val="00B809B8"/>
    <w:rsid w:val="00B82121"/>
    <w:rsid w:val="00B82994"/>
    <w:rsid w:val="00B85103"/>
    <w:rsid w:val="00B85F45"/>
    <w:rsid w:val="00B93024"/>
    <w:rsid w:val="00B9565A"/>
    <w:rsid w:val="00B96424"/>
    <w:rsid w:val="00BA0FC0"/>
    <w:rsid w:val="00BA2A20"/>
    <w:rsid w:val="00BA3CCB"/>
    <w:rsid w:val="00BA41C3"/>
    <w:rsid w:val="00BA5271"/>
    <w:rsid w:val="00BA6B8A"/>
    <w:rsid w:val="00BB39FD"/>
    <w:rsid w:val="00BC3AC7"/>
    <w:rsid w:val="00BC5578"/>
    <w:rsid w:val="00BC571F"/>
    <w:rsid w:val="00BC5840"/>
    <w:rsid w:val="00BC5BBF"/>
    <w:rsid w:val="00BC66BD"/>
    <w:rsid w:val="00BC671F"/>
    <w:rsid w:val="00BD0C36"/>
    <w:rsid w:val="00BD2D5D"/>
    <w:rsid w:val="00BD43CC"/>
    <w:rsid w:val="00BD4731"/>
    <w:rsid w:val="00BD4B34"/>
    <w:rsid w:val="00BD5734"/>
    <w:rsid w:val="00BD7B5F"/>
    <w:rsid w:val="00BE0FBE"/>
    <w:rsid w:val="00BE27D5"/>
    <w:rsid w:val="00BE392A"/>
    <w:rsid w:val="00BF1EF0"/>
    <w:rsid w:val="00BF6A87"/>
    <w:rsid w:val="00BF6AEA"/>
    <w:rsid w:val="00C04E69"/>
    <w:rsid w:val="00C0555A"/>
    <w:rsid w:val="00C05637"/>
    <w:rsid w:val="00C05E02"/>
    <w:rsid w:val="00C072FC"/>
    <w:rsid w:val="00C11DC5"/>
    <w:rsid w:val="00C123D2"/>
    <w:rsid w:val="00C12D1C"/>
    <w:rsid w:val="00C13280"/>
    <w:rsid w:val="00C13285"/>
    <w:rsid w:val="00C20BFF"/>
    <w:rsid w:val="00C267EA"/>
    <w:rsid w:val="00C26CBB"/>
    <w:rsid w:val="00C27F88"/>
    <w:rsid w:val="00C32AA2"/>
    <w:rsid w:val="00C340AE"/>
    <w:rsid w:val="00C37E2D"/>
    <w:rsid w:val="00C413E9"/>
    <w:rsid w:val="00C42D30"/>
    <w:rsid w:val="00C43E95"/>
    <w:rsid w:val="00C45805"/>
    <w:rsid w:val="00C52410"/>
    <w:rsid w:val="00C53156"/>
    <w:rsid w:val="00C5580F"/>
    <w:rsid w:val="00C55F9E"/>
    <w:rsid w:val="00C603C8"/>
    <w:rsid w:val="00C608FC"/>
    <w:rsid w:val="00C60C54"/>
    <w:rsid w:val="00C60E7E"/>
    <w:rsid w:val="00C63741"/>
    <w:rsid w:val="00C65D46"/>
    <w:rsid w:val="00C668BF"/>
    <w:rsid w:val="00C67C73"/>
    <w:rsid w:val="00C727C6"/>
    <w:rsid w:val="00C76C60"/>
    <w:rsid w:val="00C822C0"/>
    <w:rsid w:val="00C828AB"/>
    <w:rsid w:val="00C853E9"/>
    <w:rsid w:val="00C8590C"/>
    <w:rsid w:val="00C85BE4"/>
    <w:rsid w:val="00C87466"/>
    <w:rsid w:val="00C90BDB"/>
    <w:rsid w:val="00C92AA8"/>
    <w:rsid w:val="00C939FB"/>
    <w:rsid w:val="00C972C9"/>
    <w:rsid w:val="00C97E33"/>
    <w:rsid w:val="00CA0914"/>
    <w:rsid w:val="00CA1462"/>
    <w:rsid w:val="00CA2453"/>
    <w:rsid w:val="00CA424D"/>
    <w:rsid w:val="00CA6438"/>
    <w:rsid w:val="00CB0BC1"/>
    <w:rsid w:val="00CB1FC6"/>
    <w:rsid w:val="00CB3184"/>
    <w:rsid w:val="00CB58F4"/>
    <w:rsid w:val="00CC0639"/>
    <w:rsid w:val="00CC0C65"/>
    <w:rsid w:val="00CC1330"/>
    <w:rsid w:val="00CC1F35"/>
    <w:rsid w:val="00CC4845"/>
    <w:rsid w:val="00CC5D8E"/>
    <w:rsid w:val="00CC5FF6"/>
    <w:rsid w:val="00CC603B"/>
    <w:rsid w:val="00CC624C"/>
    <w:rsid w:val="00CC6324"/>
    <w:rsid w:val="00CC7CC7"/>
    <w:rsid w:val="00CD05F5"/>
    <w:rsid w:val="00CD3277"/>
    <w:rsid w:val="00CD4384"/>
    <w:rsid w:val="00CD4440"/>
    <w:rsid w:val="00CD7264"/>
    <w:rsid w:val="00CE0DDC"/>
    <w:rsid w:val="00CE1462"/>
    <w:rsid w:val="00CE15A6"/>
    <w:rsid w:val="00CE186E"/>
    <w:rsid w:val="00CE22AC"/>
    <w:rsid w:val="00CE3A9D"/>
    <w:rsid w:val="00CE64DF"/>
    <w:rsid w:val="00CF0A9A"/>
    <w:rsid w:val="00CF489F"/>
    <w:rsid w:val="00CF51B6"/>
    <w:rsid w:val="00CF5F3E"/>
    <w:rsid w:val="00CF64C3"/>
    <w:rsid w:val="00CF66E7"/>
    <w:rsid w:val="00CF7599"/>
    <w:rsid w:val="00CF787A"/>
    <w:rsid w:val="00D02ABD"/>
    <w:rsid w:val="00D0358D"/>
    <w:rsid w:val="00D0720F"/>
    <w:rsid w:val="00D137EA"/>
    <w:rsid w:val="00D13C9A"/>
    <w:rsid w:val="00D16024"/>
    <w:rsid w:val="00D1661A"/>
    <w:rsid w:val="00D17296"/>
    <w:rsid w:val="00D21207"/>
    <w:rsid w:val="00D21DB8"/>
    <w:rsid w:val="00D2574D"/>
    <w:rsid w:val="00D323DD"/>
    <w:rsid w:val="00D32BDF"/>
    <w:rsid w:val="00D34B44"/>
    <w:rsid w:val="00D353F2"/>
    <w:rsid w:val="00D35BFC"/>
    <w:rsid w:val="00D36109"/>
    <w:rsid w:val="00D43422"/>
    <w:rsid w:val="00D4701A"/>
    <w:rsid w:val="00D470DF"/>
    <w:rsid w:val="00D47ECD"/>
    <w:rsid w:val="00D51FE3"/>
    <w:rsid w:val="00D52113"/>
    <w:rsid w:val="00D52FFE"/>
    <w:rsid w:val="00D533B5"/>
    <w:rsid w:val="00D53476"/>
    <w:rsid w:val="00D556B7"/>
    <w:rsid w:val="00D556D2"/>
    <w:rsid w:val="00D55A7D"/>
    <w:rsid w:val="00D57422"/>
    <w:rsid w:val="00D57EB5"/>
    <w:rsid w:val="00D61BDD"/>
    <w:rsid w:val="00D63DDA"/>
    <w:rsid w:val="00D64FA9"/>
    <w:rsid w:val="00D70476"/>
    <w:rsid w:val="00D72DEF"/>
    <w:rsid w:val="00D75299"/>
    <w:rsid w:val="00D76B2D"/>
    <w:rsid w:val="00D776DE"/>
    <w:rsid w:val="00D77DB4"/>
    <w:rsid w:val="00D81D6F"/>
    <w:rsid w:val="00D82E5A"/>
    <w:rsid w:val="00D837AD"/>
    <w:rsid w:val="00D840DF"/>
    <w:rsid w:val="00D84EC3"/>
    <w:rsid w:val="00D87309"/>
    <w:rsid w:val="00D92387"/>
    <w:rsid w:val="00D9509A"/>
    <w:rsid w:val="00D95A18"/>
    <w:rsid w:val="00DB546F"/>
    <w:rsid w:val="00DB69C8"/>
    <w:rsid w:val="00DC00C8"/>
    <w:rsid w:val="00DC078F"/>
    <w:rsid w:val="00DC1AEC"/>
    <w:rsid w:val="00DC1FDD"/>
    <w:rsid w:val="00DC3440"/>
    <w:rsid w:val="00DD016D"/>
    <w:rsid w:val="00DD1239"/>
    <w:rsid w:val="00DD14AC"/>
    <w:rsid w:val="00DD2C8D"/>
    <w:rsid w:val="00DD606E"/>
    <w:rsid w:val="00DE02ED"/>
    <w:rsid w:val="00DE1BF0"/>
    <w:rsid w:val="00DE443F"/>
    <w:rsid w:val="00DE6B21"/>
    <w:rsid w:val="00DE756B"/>
    <w:rsid w:val="00DE765D"/>
    <w:rsid w:val="00DE7E72"/>
    <w:rsid w:val="00DF0961"/>
    <w:rsid w:val="00DF35F8"/>
    <w:rsid w:val="00DF380B"/>
    <w:rsid w:val="00DF442C"/>
    <w:rsid w:val="00DF4A3C"/>
    <w:rsid w:val="00DF5247"/>
    <w:rsid w:val="00E0128A"/>
    <w:rsid w:val="00E027A7"/>
    <w:rsid w:val="00E04B2B"/>
    <w:rsid w:val="00E109F3"/>
    <w:rsid w:val="00E113D3"/>
    <w:rsid w:val="00E13BD2"/>
    <w:rsid w:val="00E13CC1"/>
    <w:rsid w:val="00E1486C"/>
    <w:rsid w:val="00E15213"/>
    <w:rsid w:val="00E159EE"/>
    <w:rsid w:val="00E15F49"/>
    <w:rsid w:val="00E16A44"/>
    <w:rsid w:val="00E20DAB"/>
    <w:rsid w:val="00E21A2F"/>
    <w:rsid w:val="00E21BF7"/>
    <w:rsid w:val="00E22F63"/>
    <w:rsid w:val="00E25EDE"/>
    <w:rsid w:val="00E26532"/>
    <w:rsid w:val="00E2766C"/>
    <w:rsid w:val="00E31B76"/>
    <w:rsid w:val="00E33FDD"/>
    <w:rsid w:val="00E35DB0"/>
    <w:rsid w:val="00E36A85"/>
    <w:rsid w:val="00E411A7"/>
    <w:rsid w:val="00E424CE"/>
    <w:rsid w:val="00E4255A"/>
    <w:rsid w:val="00E42F3B"/>
    <w:rsid w:val="00E43646"/>
    <w:rsid w:val="00E44933"/>
    <w:rsid w:val="00E54920"/>
    <w:rsid w:val="00E54A53"/>
    <w:rsid w:val="00E55CB1"/>
    <w:rsid w:val="00E568BB"/>
    <w:rsid w:val="00E57355"/>
    <w:rsid w:val="00E57878"/>
    <w:rsid w:val="00E57D4F"/>
    <w:rsid w:val="00E608C9"/>
    <w:rsid w:val="00E61C97"/>
    <w:rsid w:val="00E6528D"/>
    <w:rsid w:val="00E65F57"/>
    <w:rsid w:val="00E663FB"/>
    <w:rsid w:val="00E70BE7"/>
    <w:rsid w:val="00E710E5"/>
    <w:rsid w:val="00E82DA3"/>
    <w:rsid w:val="00E83060"/>
    <w:rsid w:val="00E83922"/>
    <w:rsid w:val="00E87660"/>
    <w:rsid w:val="00E879A8"/>
    <w:rsid w:val="00E91ABB"/>
    <w:rsid w:val="00E92528"/>
    <w:rsid w:val="00E93227"/>
    <w:rsid w:val="00E93B17"/>
    <w:rsid w:val="00E94420"/>
    <w:rsid w:val="00E94F15"/>
    <w:rsid w:val="00E95A0C"/>
    <w:rsid w:val="00E95EA7"/>
    <w:rsid w:val="00E96234"/>
    <w:rsid w:val="00EA0EA9"/>
    <w:rsid w:val="00EA189B"/>
    <w:rsid w:val="00EB0A57"/>
    <w:rsid w:val="00EB15F5"/>
    <w:rsid w:val="00EC0EE7"/>
    <w:rsid w:val="00EC30D8"/>
    <w:rsid w:val="00EC5264"/>
    <w:rsid w:val="00ED2A3C"/>
    <w:rsid w:val="00ED4CD9"/>
    <w:rsid w:val="00ED5B10"/>
    <w:rsid w:val="00ED5CF1"/>
    <w:rsid w:val="00ED616B"/>
    <w:rsid w:val="00EE1664"/>
    <w:rsid w:val="00EE35C3"/>
    <w:rsid w:val="00EE7428"/>
    <w:rsid w:val="00EF6B47"/>
    <w:rsid w:val="00F04128"/>
    <w:rsid w:val="00F126BD"/>
    <w:rsid w:val="00F13797"/>
    <w:rsid w:val="00F13F90"/>
    <w:rsid w:val="00F15D0D"/>
    <w:rsid w:val="00F17466"/>
    <w:rsid w:val="00F250D3"/>
    <w:rsid w:val="00F25B95"/>
    <w:rsid w:val="00F266D9"/>
    <w:rsid w:val="00F27C23"/>
    <w:rsid w:val="00F316E9"/>
    <w:rsid w:val="00F42FFF"/>
    <w:rsid w:val="00F50074"/>
    <w:rsid w:val="00F519E9"/>
    <w:rsid w:val="00F52FA5"/>
    <w:rsid w:val="00F55AC1"/>
    <w:rsid w:val="00F56953"/>
    <w:rsid w:val="00F57A89"/>
    <w:rsid w:val="00F57F3F"/>
    <w:rsid w:val="00F60B52"/>
    <w:rsid w:val="00F645A6"/>
    <w:rsid w:val="00F66CBA"/>
    <w:rsid w:val="00F67195"/>
    <w:rsid w:val="00F6741E"/>
    <w:rsid w:val="00F702C3"/>
    <w:rsid w:val="00F71CA8"/>
    <w:rsid w:val="00F72869"/>
    <w:rsid w:val="00F76DD9"/>
    <w:rsid w:val="00F77B78"/>
    <w:rsid w:val="00F82B1F"/>
    <w:rsid w:val="00F90C6B"/>
    <w:rsid w:val="00F97367"/>
    <w:rsid w:val="00F97CFE"/>
    <w:rsid w:val="00FA026B"/>
    <w:rsid w:val="00FA0C9B"/>
    <w:rsid w:val="00FA0D09"/>
    <w:rsid w:val="00FA0D2B"/>
    <w:rsid w:val="00FA2978"/>
    <w:rsid w:val="00FA35EF"/>
    <w:rsid w:val="00FA3CC3"/>
    <w:rsid w:val="00FA60CB"/>
    <w:rsid w:val="00FB074D"/>
    <w:rsid w:val="00FB15E1"/>
    <w:rsid w:val="00FB23A2"/>
    <w:rsid w:val="00FB4BDB"/>
    <w:rsid w:val="00FB51E8"/>
    <w:rsid w:val="00FB5378"/>
    <w:rsid w:val="00FB6412"/>
    <w:rsid w:val="00FB702D"/>
    <w:rsid w:val="00FB772A"/>
    <w:rsid w:val="00FC10AB"/>
    <w:rsid w:val="00FC23B9"/>
    <w:rsid w:val="00FC332E"/>
    <w:rsid w:val="00FC3D68"/>
    <w:rsid w:val="00FC5F49"/>
    <w:rsid w:val="00FC7AA5"/>
    <w:rsid w:val="00FD0911"/>
    <w:rsid w:val="00FD18BB"/>
    <w:rsid w:val="00FD1C0A"/>
    <w:rsid w:val="00FD4140"/>
    <w:rsid w:val="00FD677C"/>
    <w:rsid w:val="00FE178F"/>
    <w:rsid w:val="00FE1D0F"/>
    <w:rsid w:val="00FE415E"/>
    <w:rsid w:val="00FE4664"/>
    <w:rsid w:val="00FE4703"/>
    <w:rsid w:val="00FE7ABC"/>
    <w:rsid w:val="00FF0A93"/>
    <w:rsid w:val="00FF1D8E"/>
    <w:rsid w:val="00FF3DD8"/>
    <w:rsid w:val="00FF7312"/>
    <w:rsid w:val="00FF77A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2E99"/>
  <w15:docId w15:val="{FA4DDBA9-D42C-4C2F-95E1-B46F3D7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AA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3498-DE38-49EF-84D2-3B49686D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RAČUNOVODSTVO</cp:lastModifiedBy>
  <cp:revision>18</cp:revision>
  <cp:lastPrinted>2024-01-28T20:41:00Z</cp:lastPrinted>
  <dcterms:created xsi:type="dcterms:W3CDTF">2024-01-26T18:13:00Z</dcterms:created>
  <dcterms:modified xsi:type="dcterms:W3CDTF">2024-01-30T10:36:00Z</dcterms:modified>
</cp:coreProperties>
</file>